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0F" w:rsidRDefault="00976A0F" w:rsidP="00976A0F">
      <w:pPr>
        <w:jc w:val="center"/>
        <w:rPr>
          <w:b/>
          <w:sz w:val="24"/>
          <w:szCs w:val="24"/>
        </w:rPr>
      </w:pPr>
      <w:r w:rsidRPr="00387804">
        <w:rPr>
          <w:b/>
          <w:sz w:val="24"/>
          <w:szCs w:val="24"/>
        </w:rPr>
        <w:t xml:space="preserve">Avaliação dos recursos e contrarrazões </w:t>
      </w:r>
      <w:r>
        <w:rPr>
          <w:b/>
          <w:sz w:val="24"/>
          <w:szCs w:val="24"/>
        </w:rPr>
        <w:t>referentes à Federação Nacional da Inspeção Veicular- FENIVE</w:t>
      </w:r>
    </w:p>
    <w:p w:rsidR="0075309F" w:rsidRDefault="0075309F" w:rsidP="00976A0F">
      <w:pPr>
        <w:jc w:val="center"/>
        <w:rPr>
          <w:b/>
          <w:sz w:val="24"/>
          <w:szCs w:val="24"/>
        </w:rPr>
      </w:pPr>
    </w:p>
    <w:p w:rsidR="0075309F" w:rsidRPr="00EC4721" w:rsidRDefault="0075309F" w:rsidP="007530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C4721">
        <w:rPr>
          <w:b/>
          <w:sz w:val="24"/>
          <w:szCs w:val="24"/>
        </w:rPr>
        <w:t xml:space="preserve">Recurso </w:t>
      </w:r>
      <w:r>
        <w:rPr>
          <w:b/>
          <w:sz w:val="24"/>
          <w:szCs w:val="24"/>
        </w:rPr>
        <w:t>FENIVE a favor dela mesma</w:t>
      </w:r>
    </w:p>
    <w:p w:rsidR="008C5A8B" w:rsidRDefault="008C5A8B" w:rsidP="008C5A8B">
      <w:r>
        <w:t>De acordo com o recurso interposto pela FENIVE, a Entidade solicita:</w:t>
      </w:r>
    </w:p>
    <w:p w:rsidR="008C5A8B" w:rsidRDefault="008C5A8B" w:rsidP="008C5A8B">
      <w:pPr>
        <w:pStyle w:val="PargrafodaLista"/>
        <w:numPr>
          <w:ilvl w:val="0"/>
          <w:numId w:val="1"/>
        </w:numPr>
      </w:pPr>
      <w:r>
        <w:t>Que a comissão esclareça o critério utilizado para conferir nota 2,0 ao item A da avaliação. A Entidade acredita que atendeu plenamente os critérios estabelecidos e pleiteia qu</w:t>
      </w:r>
      <w:r w:rsidR="00E9379A">
        <w:t>e a nota seja alterada para 4,0</w:t>
      </w:r>
    </w:p>
    <w:p w:rsidR="008C5A8B" w:rsidRDefault="008C5A8B" w:rsidP="008C5A8B">
      <w:pPr>
        <w:pStyle w:val="PargrafodaLista"/>
        <w:numPr>
          <w:ilvl w:val="0"/>
          <w:numId w:val="1"/>
        </w:numPr>
      </w:pPr>
      <w:r>
        <w:t>Reconsideração da pontuação do item C, que trata da capacidade técn</w:t>
      </w:r>
      <w:r w:rsidR="00E9379A">
        <w:t>ico-operacional da instituição</w:t>
      </w:r>
    </w:p>
    <w:p w:rsidR="0075309F" w:rsidRPr="0075309F" w:rsidRDefault="0075309F" w:rsidP="007530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75309F">
        <w:rPr>
          <w:b/>
          <w:sz w:val="24"/>
          <w:szCs w:val="24"/>
        </w:rPr>
        <w:t xml:space="preserve">Recurso ILASV contra a </w:t>
      </w:r>
      <w:r>
        <w:rPr>
          <w:b/>
          <w:sz w:val="24"/>
          <w:szCs w:val="24"/>
        </w:rPr>
        <w:t>FENIVE</w:t>
      </w:r>
    </w:p>
    <w:p w:rsidR="00E9379A" w:rsidRDefault="008D2D12" w:rsidP="001C2FDB">
      <w:pPr>
        <w:pStyle w:val="PargrafodaLista"/>
        <w:numPr>
          <w:ilvl w:val="0"/>
          <w:numId w:val="2"/>
        </w:numPr>
      </w:pPr>
      <w:r>
        <w:t>O ILASV afirma que a FENIVE não apresentou proposta, e sim, um plano de trabalho. Além disso, afirma que não há detalhes sobre ações a serem desenvolvidas e metas a serem atingidas. Por isso, sugere que a pontuação da FENIVE no item A seja alterada para ZERO.</w:t>
      </w:r>
    </w:p>
    <w:p w:rsidR="008D2D12" w:rsidRDefault="008D2D12" w:rsidP="001C2FDB">
      <w:pPr>
        <w:pStyle w:val="PargrafodaLista"/>
        <w:numPr>
          <w:ilvl w:val="0"/>
          <w:numId w:val="2"/>
        </w:numPr>
      </w:pPr>
      <w:r>
        <w:t>O ILASV solicita que a nota da FENIVE no item B seja alterada para ZERO, por falta de nexo entre a proposta técnica e o objeto do chamamento.</w:t>
      </w:r>
    </w:p>
    <w:p w:rsidR="008D2D12" w:rsidRDefault="008D2D12" w:rsidP="001C2FDB">
      <w:pPr>
        <w:pStyle w:val="PargrafodaLista"/>
        <w:numPr>
          <w:ilvl w:val="0"/>
          <w:numId w:val="2"/>
        </w:numPr>
      </w:pPr>
      <w:r>
        <w:t xml:space="preserve">O ILASV solicita que o certificado de capacidade técnica da FENOVE seja desconsiderado porque se trata de certificado de capacidade profissional, e emitida para uma associada da FENIVE. </w:t>
      </w:r>
      <w:r w:rsidR="00AF57B6">
        <w:t xml:space="preserve">A publicação apresentada foi escrita por autor individual e não pela FENIVE. </w:t>
      </w:r>
      <w:r>
        <w:t>O instituto solicita que a nota ao item C da FENIVE seja alterada para ZERO</w:t>
      </w:r>
      <w:r w:rsidR="00C47276">
        <w:t xml:space="preserve"> porque o </w:t>
      </w:r>
      <w:proofErr w:type="gramStart"/>
      <w:r w:rsidR="00C47276">
        <w:t>atestado  da</w:t>
      </w:r>
      <w:proofErr w:type="gramEnd"/>
      <w:r w:rsidR="00C47276">
        <w:t xml:space="preserve"> METROPLAN é devido à RQSUL e não à FENIVE.</w:t>
      </w:r>
      <w:r>
        <w:t>.</w:t>
      </w:r>
    </w:p>
    <w:p w:rsidR="008D2D12" w:rsidRDefault="00AF57B6" w:rsidP="001C2FDB">
      <w:pPr>
        <w:pStyle w:val="PargrafodaLista"/>
        <w:numPr>
          <w:ilvl w:val="0"/>
          <w:numId w:val="2"/>
        </w:numPr>
      </w:pPr>
      <w:r>
        <w:t>O estatuto social da FENIVE é de 27/09/2017, enquanto o seu registro junto ao Cartório de Registro de Títulos e Documentos das Pessoas Jurídicas de Contagem ocorreu em 03/07/2018. De acordo com o Código Civil Brasileiro, somente serão válidos os atos registrados no registro civil das pessoas jurídicas do local de sua sede e no máximo 30 dias posteriores à sua constituição.</w:t>
      </w:r>
    </w:p>
    <w:p w:rsidR="0075309F" w:rsidRDefault="0075309F" w:rsidP="0075309F"/>
    <w:p w:rsidR="0075309F" w:rsidRPr="0075309F" w:rsidRDefault="0075309F" w:rsidP="0075309F">
      <w:pPr>
        <w:rPr>
          <w:b/>
          <w:sz w:val="24"/>
          <w:szCs w:val="24"/>
        </w:rPr>
      </w:pPr>
      <w:r>
        <w:rPr>
          <w:b/>
          <w:sz w:val="24"/>
          <w:szCs w:val="24"/>
        </w:rPr>
        <w:t>- Contrarrazões da FENIVE</w:t>
      </w:r>
    </w:p>
    <w:p w:rsidR="00E9379A" w:rsidRDefault="001C2FDB" w:rsidP="00E9379A">
      <w:r>
        <w:t>Em resposta ao recurso do ILASV:</w:t>
      </w:r>
    </w:p>
    <w:p w:rsidR="001C2FDB" w:rsidRDefault="001C2FDB" w:rsidP="001C2FDB">
      <w:pPr>
        <w:pStyle w:val="PargrafodaLista"/>
        <w:numPr>
          <w:ilvl w:val="0"/>
          <w:numId w:val="3"/>
        </w:numPr>
      </w:pPr>
      <w:r>
        <w:t>A FENIVE apresentou proposta técnica conforme os requisitos solicitados, de forma objetiva.</w:t>
      </w:r>
    </w:p>
    <w:p w:rsidR="00671120" w:rsidRDefault="00FA26D8" w:rsidP="001C2FDB">
      <w:pPr>
        <w:pStyle w:val="PargrafodaLista"/>
        <w:numPr>
          <w:ilvl w:val="0"/>
          <w:numId w:val="3"/>
        </w:numPr>
      </w:pPr>
      <w:r>
        <w:t>Defendeu-se do recurso do ILASV, afirmando que sua proposta apresenta nexo com o objeto do chamamento público.</w:t>
      </w:r>
    </w:p>
    <w:p w:rsidR="00671120" w:rsidRDefault="00671120" w:rsidP="001C2FDB">
      <w:pPr>
        <w:pStyle w:val="PargrafodaLista"/>
        <w:numPr>
          <w:ilvl w:val="0"/>
          <w:numId w:val="3"/>
        </w:numPr>
      </w:pPr>
      <w:r>
        <w:t>FENIVE afirma que as certidões do CREA somam a experiência mínima de 05 por profissional.</w:t>
      </w:r>
    </w:p>
    <w:p w:rsidR="00671120" w:rsidRDefault="00671120" w:rsidP="001C2FDB">
      <w:pPr>
        <w:pStyle w:val="PargrafodaLista"/>
        <w:numPr>
          <w:ilvl w:val="0"/>
          <w:numId w:val="3"/>
        </w:numPr>
      </w:pPr>
      <w:r>
        <w:t>Respondeu que o contrato social inicial cumpriu os prazos e que é isso que importa.</w:t>
      </w:r>
    </w:p>
    <w:p w:rsidR="00671120" w:rsidRPr="00E9379A" w:rsidRDefault="00671120" w:rsidP="00671120">
      <w:pPr>
        <w:pStyle w:val="PargrafodaLista"/>
      </w:pPr>
    </w:p>
    <w:p w:rsidR="0075309F" w:rsidRDefault="0075309F" w:rsidP="0075309F">
      <w:pPr>
        <w:pStyle w:val="Ttulo1"/>
      </w:pPr>
      <w:r>
        <w:lastRenderedPageBreak/>
        <w:sym w:font="Wingdings" w:char="F0E0"/>
      </w:r>
      <w:r>
        <w:t xml:space="preserve"> Análise dos recursos </w:t>
      </w:r>
    </w:p>
    <w:p w:rsidR="0075309F" w:rsidRDefault="0075309F" w:rsidP="00C47276">
      <w:pPr>
        <w:pStyle w:val="Ttulo2"/>
      </w:pPr>
    </w:p>
    <w:p w:rsidR="0075309F" w:rsidRPr="0075309F" w:rsidRDefault="0075309F" w:rsidP="0075309F">
      <w:pPr>
        <w:rPr>
          <w:b/>
          <w:sz w:val="24"/>
          <w:szCs w:val="24"/>
        </w:rPr>
      </w:pPr>
      <w:r w:rsidRPr="0075309F">
        <w:rPr>
          <w:b/>
          <w:sz w:val="24"/>
          <w:szCs w:val="24"/>
        </w:rPr>
        <w:t>- Recurso FENIVE a favor dela mesma</w:t>
      </w:r>
    </w:p>
    <w:p w:rsidR="00AD2E55" w:rsidRDefault="00475A63" w:rsidP="00C47276">
      <w:pPr>
        <w:pStyle w:val="PargrafodaLista"/>
        <w:numPr>
          <w:ilvl w:val="0"/>
          <w:numId w:val="4"/>
        </w:numPr>
        <w:jc w:val="both"/>
      </w:pPr>
      <w:r>
        <w:t>IN</w:t>
      </w:r>
      <w:r w:rsidR="00C47276">
        <w:t xml:space="preserve">DEFERIDO. </w:t>
      </w:r>
      <w:r>
        <w:t>A Comissão de Seleção reitera o entendimento anterior de que a proposta FENIVE atendeu satisfatoriamente.</w:t>
      </w:r>
    </w:p>
    <w:p w:rsidR="00AD2E55" w:rsidRDefault="00C47276" w:rsidP="00C47276">
      <w:pPr>
        <w:pStyle w:val="PargrafodaLista"/>
        <w:numPr>
          <w:ilvl w:val="0"/>
          <w:numId w:val="4"/>
        </w:numPr>
        <w:jc w:val="both"/>
      </w:pPr>
      <w:r>
        <w:t xml:space="preserve">DEFERIDO.A Comissão Julgadora reconsiderou a pontuação obtida no item C, a partir </w:t>
      </w:r>
      <w:r w:rsidR="00AD2E55">
        <w:t>da capacidade técnica profissional oferecida por meio doa ART registrados no CREA</w:t>
      </w:r>
      <w:r>
        <w:t>. C</w:t>
      </w:r>
      <w:r w:rsidR="00AD2E55">
        <w:t xml:space="preserve">ontabilizou-se apenas aqueles </w:t>
      </w:r>
      <w:proofErr w:type="spellStart"/>
      <w:r>
        <w:t>ARTs</w:t>
      </w:r>
      <w:proofErr w:type="spellEnd"/>
      <w:r>
        <w:t xml:space="preserve"> </w:t>
      </w:r>
      <w:r w:rsidR="00AD2E55">
        <w:t xml:space="preserve">com data de registro e de baixa devidamente preenchidos. Com isso, cumpre o critério o engenheiro Ênio Ferreira, com 10 anos de experiência, enquanto seus pares não alcançaram a experiência profissional mínima. </w:t>
      </w:r>
    </w:p>
    <w:p w:rsidR="00C47276" w:rsidRPr="00B41D11" w:rsidRDefault="00C47276" w:rsidP="00C47276">
      <w:pPr>
        <w:pStyle w:val="PargrafodaLista"/>
      </w:pPr>
    </w:p>
    <w:p w:rsidR="0075309F" w:rsidRPr="0075309F" w:rsidRDefault="0075309F" w:rsidP="0075309F">
      <w:pPr>
        <w:rPr>
          <w:b/>
          <w:sz w:val="24"/>
          <w:szCs w:val="24"/>
        </w:rPr>
      </w:pPr>
      <w:r w:rsidRPr="0075309F">
        <w:rPr>
          <w:b/>
          <w:sz w:val="24"/>
          <w:szCs w:val="24"/>
        </w:rPr>
        <w:t>- Recurso ILASV contra a FENIVE</w:t>
      </w:r>
    </w:p>
    <w:p w:rsidR="00C47276" w:rsidRDefault="00C47276" w:rsidP="00C47276">
      <w:pPr>
        <w:pStyle w:val="PargrafodaLista"/>
        <w:numPr>
          <w:ilvl w:val="0"/>
          <w:numId w:val="5"/>
        </w:numPr>
      </w:pPr>
      <w:r>
        <w:t xml:space="preserve">INDEFERIDO. </w:t>
      </w:r>
      <w:r w:rsidR="00E92970">
        <w:t>A Comissão de Seleção entende que a</w:t>
      </w:r>
      <w:r>
        <w:t xml:space="preserve"> proposta da FENIVE atendeu ao disposto no</w:t>
      </w:r>
      <w:r w:rsidR="00E92970">
        <w:t>s itens 3 e 7.5.4 do</w:t>
      </w:r>
      <w:r>
        <w:t xml:space="preserve"> Edital.</w:t>
      </w:r>
    </w:p>
    <w:p w:rsidR="00C47276" w:rsidRDefault="00E92970" w:rsidP="00C47276">
      <w:pPr>
        <w:pStyle w:val="PargrafodaLista"/>
        <w:numPr>
          <w:ilvl w:val="0"/>
          <w:numId w:val="5"/>
        </w:numPr>
      </w:pPr>
      <w:r>
        <w:t>INDEFERIDO. A Comissão de Seleção entende que a proposta da FENIVE descreve plenamente a realidade objeto e possui nexo com a proposta do Edital, conforme item 7.5.4.</w:t>
      </w:r>
    </w:p>
    <w:p w:rsidR="00E92970" w:rsidRDefault="00E92970" w:rsidP="00C47276">
      <w:pPr>
        <w:pStyle w:val="PargrafodaLista"/>
        <w:numPr>
          <w:ilvl w:val="0"/>
          <w:numId w:val="5"/>
        </w:numPr>
      </w:pPr>
      <w:r>
        <w:t xml:space="preserve">DEFERIDO. </w:t>
      </w:r>
      <w:r w:rsidR="0023676B">
        <w:t>A Comissão de Seleção entende que o atestado de capacidade técnica deve estar em nome da proponente, conforme descrição do item 7.5.4.C e do item 7.5.6.</w:t>
      </w:r>
    </w:p>
    <w:p w:rsidR="0023676B" w:rsidRDefault="0023676B" w:rsidP="00C47276">
      <w:pPr>
        <w:pStyle w:val="PargrafodaLista"/>
        <w:numPr>
          <w:ilvl w:val="0"/>
          <w:numId w:val="5"/>
        </w:numPr>
      </w:pPr>
      <w:r>
        <w:t>INDEFERIDO. A Comissão de Seleção entende que a FENIVE se justificou de forma satisfatória em suas contrarrazões.</w:t>
      </w:r>
    </w:p>
    <w:p w:rsidR="00893BFE" w:rsidRDefault="00893BFE" w:rsidP="00893BFE"/>
    <w:p w:rsidR="00893BFE" w:rsidRDefault="00893BFE" w:rsidP="00893BFE">
      <w:pPr>
        <w:jc w:val="both"/>
      </w:pPr>
      <w:r>
        <w:t xml:space="preserve">OBS: Só foram avaliadas as contrarrazões para defesa dos recursos dos concorrentes contra a </w:t>
      </w:r>
      <w:r w:rsidR="005A6968">
        <w:t>FENIVE</w:t>
      </w:r>
      <w:bookmarkStart w:id="0" w:name="_GoBack"/>
      <w:bookmarkEnd w:id="0"/>
    </w:p>
    <w:p w:rsidR="00893BFE" w:rsidRPr="00C47276" w:rsidRDefault="00893BFE" w:rsidP="00893BFE"/>
    <w:sectPr w:rsidR="00893BFE" w:rsidRPr="00C472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57A4"/>
    <w:multiLevelType w:val="hybridMultilevel"/>
    <w:tmpl w:val="02A82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77BB"/>
    <w:multiLevelType w:val="hybridMultilevel"/>
    <w:tmpl w:val="2AD6C6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6E4F"/>
    <w:multiLevelType w:val="hybridMultilevel"/>
    <w:tmpl w:val="13867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42E8"/>
    <w:multiLevelType w:val="hybridMultilevel"/>
    <w:tmpl w:val="0DC80F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832A2"/>
    <w:multiLevelType w:val="hybridMultilevel"/>
    <w:tmpl w:val="81ECD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8B"/>
    <w:rsid w:val="001C2FDB"/>
    <w:rsid w:val="001D2F29"/>
    <w:rsid w:val="0023676B"/>
    <w:rsid w:val="003921B2"/>
    <w:rsid w:val="00475A63"/>
    <w:rsid w:val="005A6968"/>
    <w:rsid w:val="006109F7"/>
    <w:rsid w:val="00671120"/>
    <w:rsid w:val="0075309F"/>
    <w:rsid w:val="00893BFE"/>
    <w:rsid w:val="008C5A8B"/>
    <w:rsid w:val="008D2D12"/>
    <w:rsid w:val="00972A2C"/>
    <w:rsid w:val="00976A0F"/>
    <w:rsid w:val="00AD2E55"/>
    <w:rsid w:val="00AF57B6"/>
    <w:rsid w:val="00B41D11"/>
    <w:rsid w:val="00B46CE6"/>
    <w:rsid w:val="00C47276"/>
    <w:rsid w:val="00E92970"/>
    <w:rsid w:val="00E9379A"/>
    <w:rsid w:val="00F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18F4"/>
  <w15:chartTrackingRefBased/>
  <w15:docId w15:val="{4C317202-FEB5-44B3-A1BC-73D3C1F6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93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A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C5A8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937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Haselmann Arakawa</dc:creator>
  <cp:keywords/>
  <dc:description/>
  <cp:lastModifiedBy>Iana Araujo Rodrigues</cp:lastModifiedBy>
  <cp:revision>7</cp:revision>
  <dcterms:created xsi:type="dcterms:W3CDTF">2018-09-03T18:23:00Z</dcterms:created>
  <dcterms:modified xsi:type="dcterms:W3CDTF">2018-09-03T19:33:00Z</dcterms:modified>
</cp:coreProperties>
</file>