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2FFE85" w14:textId="77777777" w:rsidR="00EE202D" w:rsidRPr="00A62357" w:rsidRDefault="00EE202D" w:rsidP="00CA65FF">
      <w:pPr>
        <w:autoSpaceDE w:val="0"/>
        <w:autoSpaceDN w:val="0"/>
        <w:adjustRightInd w:val="0"/>
        <w:spacing w:after="0" w:line="360" w:lineRule="auto"/>
        <w:jc w:val="both"/>
        <w:rPr>
          <w:rFonts w:ascii="Ecofont Vera Sans" w:hAnsi="Ecofont Vera Sans" w:cs="GlyphlessFont"/>
          <w:b/>
          <w:sz w:val="24"/>
          <w:szCs w:val="24"/>
        </w:rPr>
      </w:pPr>
    </w:p>
    <w:p w14:paraId="3443E2FF" w14:textId="7F2B2D7D" w:rsidR="00EE202D" w:rsidRPr="00A62357" w:rsidRDefault="0094207A" w:rsidP="00EE202D">
      <w:pPr>
        <w:jc w:val="center"/>
        <w:rPr>
          <w:rFonts w:ascii="Ecofont Vera Sans" w:hAnsi="Ecofont Vera Sans" w:cs="GlyphlessFont"/>
          <w:b/>
          <w:sz w:val="24"/>
          <w:szCs w:val="24"/>
        </w:rPr>
      </w:pPr>
      <w:r w:rsidRPr="00A62357">
        <w:rPr>
          <w:rFonts w:ascii="Ecofont Vera Sans" w:hAnsi="Ecofont Vera Sans" w:cs="GlyphlessFont"/>
          <w:b/>
          <w:sz w:val="24"/>
          <w:szCs w:val="24"/>
        </w:rPr>
        <w:t xml:space="preserve">EDITAL DE CHAMAMENTO PÚBLICO Nº </w:t>
      </w:r>
      <w:r w:rsidR="008221CC">
        <w:rPr>
          <w:rFonts w:ascii="Ecofont Vera Sans" w:hAnsi="Ecofont Vera Sans" w:cs="GlyphlessFont"/>
          <w:b/>
          <w:sz w:val="24"/>
          <w:szCs w:val="24"/>
        </w:rPr>
        <w:t>0</w:t>
      </w:r>
      <w:r w:rsidR="00177F2A">
        <w:rPr>
          <w:rFonts w:ascii="Ecofont Vera Sans" w:hAnsi="Ecofont Vera Sans" w:cs="GlyphlessFont"/>
          <w:b/>
          <w:sz w:val="24"/>
          <w:szCs w:val="24"/>
        </w:rPr>
        <w:t>0</w:t>
      </w:r>
      <w:r w:rsidR="008221CC">
        <w:rPr>
          <w:rFonts w:ascii="Ecofont Vera Sans" w:hAnsi="Ecofont Vera Sans" w:cs="GlyphlessFont"/>
          <w:b/>
          <w:sz w:val="24"/>
          <w:szCs w:val="24"/>
        </w:rPr>
        <w:t>3</w:t>
      </w:r>
      <w:r w:rsidRPr="00A62357">
        <w:rPr>
          <w:rFonts w:ascii="Ecofont Vera Sans" w:hAnsi="Ecofont Vera Sans" w:cs="GlyphlessFont"/>
          <w:b/>
          <w:sz w:val="24"/>
          <w:szCs w:val="24"/>
        </w:rPr>
        <w:t>/2018</w:t>
      </w:r>
    </w:p>
    <w:p w14:paraId="2B6830B2" w14:textId="77777777" w:rsidR="00EE202D" w:rsidRPr="00A62357" w:rsidRDefault="00EE202D" w:rsidP="00EE202D">
      <w:pPr>
        <w:jc w:val="center"/>
        <w:rPr>
          <w:rFonts w:ascii="Ecofont Vera Sans" w:hAnsi="Ecofont Vera Sans" w:cs="GlyphlessFont"/>
          <w:b/>
          <w:sz w:val="24"/>
          <w:szCs w:val="24"/>
        </w:rPr>
      </w:pPr>
    </w:p>
    <w:p w14:paraId="5720F142" w14:textId="77777777" w:rsidR="00EE202D" w:rsidRPr="00A62357" w:rsidRDefault="00EE202D" w:rsidP="00EE202D">
      <w:pPr>
        <w:jc w:val="center"/>
        <w:rPr>
          <w:rFonts w:ascii="Ecofont Vera Sans" w:hAnsi="Ecofont Vera Sans" w:cs="GlyphlessFont"/>
          <w:b/>
          <w:sz w:val="24"/>
          <w:szCs w:val="24"/>
        </w:rPr>
      </w:pPr>
    </w:p>
    <w:p w14:paraId="25D44D97" w14:textId="77777777" w:rsidR="00EE202D" w:rsidRPr="00A62357" w:rsidRDefault="00EE202D" w:rsidP="00EE202D">
      <w:pPr>
        <w:jc w:val="center"/>
        <w:rPr>
          <w:rFonts w:ascii="Ecofont Vera Sans" w:hAnsi="Ecofont Vera Sans" w:cs="GlyphlessFont"/>
          <w:b/>
          <w:sz w:val="24"/>
          <w:szCs w:val="24"/>
        </w:rPr>
      </w:pPr>
    </w:p>
    <w:p w14:paraId="5CB160D0" w14:textId="77777777" w:rsidR="0094207A" w:rsidRPr="00A62357" w:rsidRDefault="0094207A" w:rsidP="00583A2E">
      <w:pPr>
        <w:autoSpaceDE w:val="0"/>
        <w:autoSpaceDN w:val="0"/>
        <w:adjustRightInd w:val="0"/>
        <w:spacing w:after="0" w:line="360" w:lineRule="auto"/>
        <w:jc w:val="center"/>
        <w:rPr>
          <w:rFonts w:ascii="Ecofont Vera Sans" w:hAnsi="Ecofont Vera Sans" w:cs="GlyphlessFont"/>
          <w:b/>
          <w:sz w:val="24"/>
          <w:szCs w:val="24"/>
        </w:rPr>
      </w:pPr>
      <w:r w:rsidRPr="00A62357">
        <w:rPr>
          <w:rFonts w:ascii="Ecofont Vera Sans" w:hAnsi="Ecofont Vera Sans" w:cs="GlyphlessFont"/>
          <w:b/>
          <w:sz w:val="24"/>
          <w:szCs w:val="24"/>
        </w:rPr>
        <w:t>EDITAL PARA SELEÇÃO DE ENTIDADE PARA REALIZAR ESTUDO PARA MODELAGEM DE UM PROGRAMA DE INSPEÇÃO TÉCNICA VEICULAR NA FROTA DOS VEICULOS CADASTRADOS NO REGISTRO NACIONAL DE TRANSPORTADORES RODOVIÁRIOS DE CARGA (RNTRC)</w:t>
      </w:r>
    </w:p>
    <w:p w14:paraId="1BDBE5EE" w14:textId="77777777" w:rsidR="00EE202D" w:rsidRPr="00A62357" w:rsidRDefault="00EE202D" w:rsidP="00EE202D">
      <w:pPr>
        <w:jc w:val="center"/>
        <w:rPr>
          <w:rFonts w:ascii="Ecofont Vera Sans" w:hAnsi="Ecofont Vera Sans" w:cs="GlyphlessFont"/>
          <w:b/>
          <w:sz w:val="24"/>
          <w:szCs w:val="24"/>
        </w:rPr>
      </w:pPr>
    </w:p>
    <w:p w14:paraId="5E10912F" w14:textId="77777777" w:rsidR="00EE202D" w:rsidRPr="00A62357" w:rsidRDefault="00EE202D" w:rsidP="00EE202D">
      <w:pPr>
        <w:jc w:val="center"/>
        <w:rPr>
          <w:rFonts w:ascii="Ecofont Vera Sans" w:hAnsi="Ecofont Vera Sans" w:cs="GlyphlessFont"/>
          <w:b/>
          <w:sz w:val="24"/>
          <w:szCs w:val="24"/>
        </w:rPr>
      </w:pPr>
    </w:p>
    <w:p w14:paraId="3C9E9AFB" w14:textId="77777777" w:rsidR="00EE202D" w:rsidRPr="00A62357" w:rsidRDefault="00EE202D">
      <w:pPr>
        <w:rPr>
          <w:rFonts w:ascii="Ecofont Vera Sans" w:hAnsi="Ecofont Vera Sans" w:cs="GlyphlessFont"/>
          <w:b/>
          <w:sz w:val="24"/>
          <w:szCs w:val="24"/>
        </w:rPr>
      </w:pPr>
      <w:r w:rsidRPr="00A62357">
        <w:rPr>
          <w:rFonts w:ascii="Ecofont Vera Sans" w:hAnsi="Ecofont Vera Sans" w:cs="GlyphlessFont"/>
          <w:b/>
          <w:sz w:val="24"/>
          <w:szCs w:val="24"/>
        </w:rPr>
        <w:br w:type="page"/>
      </w:r>
    </w:p>
    <w:p w14:paraId="2BAC6008" w14:textId="77777777" w:rsidR="00CA65FF" w:rsidRPr="00A62357" w:rsidRDefault="007E544D" w:rsidP="00CA65FF">
      <w:pPr>
        <w:pStyle w:val="Topico1Chamamento"/>
      </w:pPr>
      <w:r>
        <w:lastRenderedPageBreak/>
        <w:t>PR</w:t>
      </w:r>
      <w:r w:rsidR="00CA65FF" w:rsidRPr="00A62357">
        <w:t>EÂMBULO</w:t>
      </w:r>
    </w:p>
    <w:p w14:paraId="27231E89" w14:textId="5492E885" w:rsidR="00013C1F" w:rsidRDefault="00CA65FF" w:rsidP="00016774">
      <w:pPr>
        <w:pStyle w:val="Texto1Chamamento"/>
        <w:numPr>
          <w:ilvl w:val="1"/>
          <w:numId w:val="41"/>
        </w:numPr>
        <w:rPr>
          <w:sz w:val="24"/>
        </w:rPr>
      </w:pPr>
      <w:r w:rsidRPr="00A62357">
        <w:rPr>
          <w:sz w:val="24"/>
        </w:rPr>
        <w:t xml:space="preserve">A Agência Nacional de Transportes Terrestres </w:t>
      </w:r>
      <w:r w:rsidR="00297F39">
        <w:rPr>
          <w:sz w:val="24"/>
        </w:rPr>
        <w:t>(</w:t>
      </w:r>
      <w:r w:rsidRPr="00A62357">
        <w:rPr>
          <w:sz w:val="24"/>
        </w:rPr>
        <w:t>ANTT</w:t>
      </w:r>
      <w:r w:rsidR="00297F39">
        <w:rPr>
          <w:sz w:val="24"/>
        </w:rPr>
        <w:t>)</w:t>
      </w:r>
      <w:r w:rsidRPr="00A62357">
        <w:rPr>
          <w:sz w:val="24"/>
        </w:rPr>
        <w:t xml:space="preserve">, autarquia sob o regime especial, com sede no Setor de Clubes Esportivos Sul - SCES, lote 10, trecho 03, </w:t>
      </w:r>
      <w:r w:rsidR="00C83DC8" w:rsidRPr="00A62357">
        <w:rPr>
          <w:sz w:val="24"/>
        </w:rPr>
        <w:t xml:space="preserve">Polo 8 do </w:t>
      </w:r>
      <w:r w:rsidRPr="00A62357">
        <w:rPr>
          <w:sz w:val="24"/>
        </w:rPr>
        <w:t>Projeto Orla, Brasília/DF, em conformidade com as r</w:t>
      </w:r>
      <w:r w:rsidR="00211C51">
        <w:rPr>
          <w:sz w:val="24"/>
        </w:rPr>
        <w:t>egras previstas neste Chamamento</w:t>
      </w:r>
      <w:r w:rsidRPr="00A62357">
        <w:rPr>
          <w:sz w:val="24"/>
        </w:rPr>
        <w:t xml:space="preserve">, nos termos do disposto na Lei nº </w:t>
      </w:r>
      <w:r w:rsidR="007E544D">
        <w:rPr>
          <w:sz w:val="24"/>
        </w:rPr>
        <w:t>13.019</w:t>
      </w:r>
      <w:r w:rsidRPr="00A62357">
        <w:rPr>
          <w:sz w:val="24"/>
        </w:rPr>
        <w:t xml:space="preserve">, de </w:t>
      </w:r>
      <w:r w:rsidR="007E544D">
        <w:rPr>
          <w:sz w:val="24"/>
        </w:rPr>
        <w:t>31 de julho de 2014</w:t>
      </w:r>
      <w:r w:rsidRPr="00A62357">
        <w:rPr>
          <w:sz w:val="24"/>
        </w:rPr>
        <w:t>,</w:t>
      </w:r>
      <w:r w:rsidR="00C14120">
        <w:rPr>
          <w:sz w:val="24"/>
        </w:rPr>
        <w:t xml:space="preserve"> e no Decreto nº 8.726, de 27 de abril de 2016,</w:t>
      </w:r>
      <w:r w:rsidRPr="00A62357">
        <w:rPr>
          <w:sz w:val="24"/>
        </w:rPr>
        <w:t xml:space="preserve"> torna pública a realização de Chamamento Público para celebrar Acordo de Cooperação Técnica</w:t>
      </w:r>
      <w:r w:rsidR="00211C51">
        <w:rPr>
          <w:sz w:val="24"/>
        </w:rPr>
        <w:t xml:space="preserve"> com organização da sociedade civil</w:t>
      </w:r>
      <w:r w:rsidRPr="00A62357">
        <w:rPr>
          <w:sz w:val="24"/>
        </w:rPr>
        <w:t xml:space="preserve"> </w:t>
      </w:r>
      <w:r w:rsidR="00297F39">
        <w:rPr>
          <w:sz w:val="24"/>
        </w:rPr>
        <w:t xml:space="preserve">(OSC) </w:t>
      </w:r>
      <w:r w:rsidRPr="00A62357">
        <w:rPr>
          <w:sz w:val="24"/>
        </w:rPr>
        <w:t xml:space="preserve">com vistas </w:t>
      </w:r>
      <w:r w:rsidR="002C2094">
        <w:rPr>
          <w:sz w:val="24"/>
        </w:rPr>
        <w:t>à</w:t>
      </w:r>
      <w:r w:rsidR="002C2094" w:rsidRPr="00A62357">
        <w:rPr>
          <w:sz w:val="24"/>
        </w:rPr>
        <w:t xml:space="preserve"> </w:t>
      </w:r>
      <w:r w:rsidRPr="00A62357">
        <w:rPr>
          <w:sz w:val="24"/>
        </w:rPr>
        <w:t>apresentação de estudo</w:t>
      </w:r>
      <w:r w:rsidR="00246D0F" w:rsidRPr="00A62357">
        <w:rPr>
          <w:sz w:val="24"/>
        </w:rPr>
        <w:t xml:space="preserve"> para modelagem de</w:t>
      </w:r>
      <w:r w:rsidRPr="00A62357">
        <w:rPr>
          <w:sz w:val="24"/>
        </w:rPr>
        <w:t xml:space="preserve"> um programa de inspeção </w:t>
      </w:r>
      <w:r w:rsidR="00246D0F" w:rsidRPr="00A62357">
        <w:rPr>
          <w:sz w:val="24"/>
        </w:rPr>
        <w:t xml:space="preserve">técnica </w:t>
      </w:r>
      <w:r w:rsidRPr="00A62357">
        <w:rPr>
          <w:sz w:val="24"/>
        </w:rPr>
        <w:t xml:space="preserve">veicular na frota de veículos </w:t>
      </w:r>
      <w:r w:rsidR="00246D0F" w:rsidRPr="00A62357">
        <w:rPr>
          <w:sz w:val="24"/>
        </w:rPr>
        <w:t>cadastrados</w:t>
      </w:r>
      <w:r w:rsidR="00065972">
        <w:rPr>
          <w:sz w:val="24"/>
        </w:rPr>
        <w:t xml:space="preserve"> no </w:t>
      </w:r>
      <w:r w:rsidR="00297F39">
        <w:rPr>
          <w:sz w:val="24"/>
        </w:rPr>
        <w:t>Registro Nacional de Transportadores Rodoviários de C</w:t>
      </w:r>
      <w:r w:rsidR="00297F39" w:rsidRPr="0091177C">
        <w:rPr>
          <w:sz w:val="24"/>
        </w:rPr>
        <w:t>arga (RNTRC)</w:t>
      </w:r>
      <w:r w:rsidR="00297F39">
        <w:rPr>
          <w:sz w:val="24"/>
        </w:rPr>
        <w:t>.</w:t>
      </w:r>
    </w:p>
    <w:p w14:paraId="4C55F9E4" w14:textId="163DBEF3" w:rsidR="00013C1F" w:rsidRPr="00013C1F" w:rsidRDefault="00013C1F" w:rsidP="00016774">
      <w:pPr>
        <w:pStyle w:val="Topico1Chamamento"/>
      </w:pPr>
      <w:r w:rsidRPr="00013C1F">
        <w:t>PROPÓSITO DO EDITAL DE CHAMAMENTO PÚBLICO</w:t>
      </w:r>
    </w:p>
    <w:p w14:paraId="260E5C73" w14:textId="64F7465D" w:rsidR="00013C1F" w:rsidRPr="00B16601" w:rsidRDefault="00013C1F" w:rsidP="00016774">
      <w:pPr>
        <w:pStyle w:val="Texto1Chamamento"/>
        <w:numPr>
          <w:ilvl w:val="1"/>
          <w:numId w:val="83"/>
        </w:numPr>
        <w:rPr>
          <w:sz w:val="24"/>
        </w:rPr>
      </w:pPr>
      <w:r w:rsidRPr="00AF38DD">
        <w:rPr>
          <w:sz w:val="24"/>
        </w:rPr>
        <w:t xml:space="preserve">A finalidade do presente Chamamento Público é a seleção </w:t>
      </w:r>
      <w:r w:rsidRPr="00B938E3">
        <w:rPr>
          <w:sz w:val="24"/>
        </w:rPr>
        <w:t>de</w:t>
      </w:r>
      <w:r w:rsidR="00BE1FFF" w:rsidRPr="00B938E3">
        <w:rPr>
          <w:sz w:val="24"/>
        </w:rPr>
        <w:t xml:space="preserve"> </w:t>
      </w:r>
      <w:r w:rsidR="00BE1FFF" w:rsidRPr="000755FD">
        <w:rPr>
          <w:sz w:val="24"/>
        </w:rPr>
        <w:t>uma única</w:t>
      </w:r>
      <w:r w:rsidRPr="000755FD">
        <w:rPr>
          <w:sz w:val="24"/>
        </w:rPr>
        <w:t xml:space="preserve"> proposta</w:t>
      </w:r>
      <w:r w:rsidRPr="00B938E3">
        <w:rPr>
          <w:sz w:val="24"/>
        </w:rPr>
        <w:t xml:space="preserve"> para a celebração de parceria com a ANTT, por meio da formalização de Acordo de Cooperação Técnica, para a consecução de finalidade de interesse público e recíproco que </w:t>
      </w:r>
      <w:r w:rsidR="00BE1FFF" w:rsidRPr="00B938E3">
        <w:rPr>
          <w:sz w:val="24"/>
        </w:rPr>
        <w:t xml:space="preserve">não </w:t>
      </w:r>
      <w:r w:rsidRPr="00550965">
        <w:rPr>
          <w:sz w:val="24"/>
        </w:rPr>
        <w:t>envolve a transferência de recursos financeiros à OSC, conforme condições estabelecidas neste Edital.</w:t>
      </w:r>
    </w:p>
    <w:p w14:paraId="0FFD6A64" w14:textId="40222127" w:rsidR="00013C1F" w:rsidRPr="00374DA1" w:rsidRDefault="00013C1F" w:rsidP="00016774">
      <w:pPr>
        <w:pStyle w:val="Texto1Chamamento"/>
        <w:numPr>
          <w:ilvl w:val="1"/>
          <w:numId w:val="48"/>
        </w:numPr>
        <w:rPr>
          <w:sz w:val="24"/>
        </w:rPr>
      </w:pPr>
      <w:r w:rsidRPr="00374DA1">
        <w:rPr>
          <w:sz w:val="24"/>
        </w:rPr>
        <w:t xml:space="preserve">O procedimento de seleção reger-se-á pela Lei nº 13.019, de 31 de julho de 2014, pelo Decreto nº 8.726, de 27 de abril de 2016, e pelos demais normativos aplicáveis, além das condições previstas neste Edital.  </w:t>
      </w:r>
    </w:p>
    <w:p w14:paraId="19FDCAFC" w14:textId="617CC3CE" w:rsidR="0091177C" w:rsidRPr="00016774" w:rsidRDefault="00BE1FFF" w:rsidP="00016774">
      <w:pPr>
        <w:pStyle w:val="PargrafodaLista"/>
        <w:numPr>
          <w:ilvl w:val="1"/>
          <w:numId w:val="48"/>
        </w:numPr>
        <w:rPr>
          <w:sz w:val="24"/>
        </w:rPr>
      </w:pPr>
      <w:r w:rsidRPr="00374DA1">
        <w:rPr>
          <w:rFonts w:ascii="Ecofont Vera Sans" w:hAnsi="Ecofont Vera Sans" w:cs="GlyphlessFont"/>
          <w:sz w:val="24"/>
          <w:szCs w:val="24"/>
        </w:rPr>
        <w:t xml:space="preserve">Será selecionada </w:t>
      </w:r>
      <w:r w:rsidRPr="000755FD">
        <w:rPr>
          <w:rFonts w:ascii="Ecofont Vera Sans" w:hAnsi="Ecofont Vera Sans" w:cs="GlyphlessFont"/>
          <w:sz w:val="24"/>
          <w:szCs w:val="24"/>
        </w:rPr>
        <w:t>uma única proposta</w:t>
      </w:r>
      <w:r w:rsidRPr="00B938E3">
        <w:rPr>
          <w:rFonts w:ascii="Ecofont Vera Sans" w:hAnsi="Ecofont Vera Sans" w:cs="GlyphlessFont"/>
          <w:sz w:val="24"/>
          <w:szCs w:val="24"/>
        </w:rPr>
        <w:t>, observada a ordem</w:t>
      </w:r>
      <w:r w:rsidRPr="00BE1FFF">
        <w:rPr>
          <w:rFonts w:ascii="Ecofont Vera Sans" w:hAnsi="Ecofont Vera Sans" w:cs="GlyphlessFont"/>
          <w:sz w:val="24"/>
          <w:szCs w:val="24"/>
        </w:rPr>
        <w:t xml:space="preserve"> de classificação.</w:t>
      </w:r>
    </w:p>
    <w:p w14:paraId="3234CDB5" w14:textId="587ADF44" w:rsidR="00CA65FF" w:rsidRPr="00A62357" w:rsidRDefault="00CA65FF" w:rsidP="00CA65FF">
      <w:pPr>
        <w:pStyle w:val="Topico1Chamamento"/>
        <w:ind w:left="714" w:hanging="357"/>
      </w:pPr>
      <w:r w:rsidRPr="00A62357">
        <w:t>OBJETO</w:t>
      </w:r>
      <w:r w:rsidR="0091177C">
        <w:t xml:space="preserve"> DO ACORDO DE COOPERAÇÃO</w:t>
      </w:r>
    </w:p>
    <w:p w14:paraId="6C9033A1" w14:textId="152B94BA" w:rsidR="0091177C" w:rsidRDefault="0091177C" w:rsidP="00016774">
      <w:pPr>
        <w:pStyle w:val="Texto1Chamamento"/>
        <w:numPr>
          <w:ilvl w:val="1"/>
          <w:numId w:val="46"/>
        </w:numPr>
        <w:rPr>
          <w:sz w:val="24"/>
        </w:rPr>
      </w:pPr>
      <w:r>
        <w:rPr>
          <w:sz w:val="24"/>
        </w:rPr>
        <w:t xml:space="preserve">O Acordo de Cooperação Técnica terá por objeto a concessão de apoio da administração pública federal para </w:t>
      </w:r>
      <w:r w:rsidRPr="0091177C">
        <w:rPr>
          <w:sz w:val="24"/>
        </w:rPr>
        <w:t xml:space="preserve">modelagem de um </w:t>
      </w:r>
      <w:r w:rsidRPr="0091177C">
        <w:rPr>
          <w:sz w:val="24"/>
        </w:rPr>
        <w:lastRenderedPageBreak/>
        <w:t>programa de inspeção técnica veicular na frota dos veículos</w:t>
      </w:r>
      <w:r>
        <w:rPr>
          <w:sz w:val="24"/>
        </w:rPr>
        <w:t xml:space="preserve"> cadastrados no </w:t>
      </w:r>
      <w:r w:rsidR="00297F39">
        <w:rPr>
          <w:sz w:val="24"/>
        </w:rPr>
        <w:t>RNTRC.</w:t>
      </w:r>
    </w:p>
    <w:p w14:paraId="43F56AFA" w14:textId="77777777" w:rsidR="009373A5" w:rsidRDefault="009373A5" w:rsidP="00016774">
      <w:pPr>
        <w:pStyle w:val="Texto1Chamamento"/>
        <w:ind w:left="1080"/>
        <w:rPr>
          <w:sz w:val="24"/>
        </w:rPr>
      </w:pPr>
    </w:p>
    <w:p w14:paraId="226933C9" w14:textId="1BBA0A58" w:rsidR="0056165F" w:rsidRPr="00016774" w:rsidRDefault="00BE1FFF" w:rsidP="00016774">
      <w:pPr>
        <w:pStyle w:val="PargrafodaLista"/>
        <w:numPr>
          <w:ilvl w:val="1"/>
          <w:numId w:val="46"/>
        </w:numPr>
        <w:rPr>
          <w:sz w:val="24"/>
        </w:rPr>
      </w:pPr>
      <w:r>
        <w:rPr>
          <w:rFonts w:ascii="Ecofont Vera Sans" w:hAnsi="Ecofont Vera Sans" w:cs="GlyphlessFont"/>
          <w:sz w:val="24"/>
          <w:szCs w:val="24"/>
        </w:rPr>
        <w:t>São o</w:t>
      </w:r>
      <w:r w:rsidRPr="00BE1FFF">
        <w:rPr>
          <w:rFonts w:ascii="Ecofont Vera Sans" w:hAnsi="Ecofont Vera Sans" w:cs="GlyphlessFont"/>
          <w:sz w:val="24"/>
          <w:szCs w:val="24"/>
        </w:rPr>
        <w:t>bjetivos da parceria:</w:t>
      </w:r>
    </w:p>
    <w:p w14:paraId="3CC66F7A" w14:textId="7A417FE4" w:rsidR="00175F38" w:rsidRPr="00016774" w:rsidRDefault="00175F38" w:rsidP="00016774">
      <w:pPr>
        <w:pStyle w:val="Topico1Chamamento"/>
        <w:numPr>
          <w:ilvl w:val="0"/>
          <w:numId w:val="74"/>
        </w:numPr>
        <w:ind w:left="1418" w:hanging="284"/>
        <w:rPr>
          <w:b w:val="0"/>
        </w:rPr>
      </w:pPr>
      <w:r w:rsidRPr="00016774">
        <w:rPr>
          <w:b w:val="0"/>
        </w:rPr>
        <w:t xml:space="preserve">Avaliar critérios </w:t>
      </w:r>
      <w:r w:rsidR="00B938E3">
        <w:rPr>
          <w:b w:val="0"/>
        </w:rPr>
        <w:t xml:space="preserve">e procedimentos </w:t>
      </w:r>
      <w:r w:rsidRPr="00016774">
        <w:rPr>
          <w:b w:val="0"/>
        </w:rPr>
        <w:t xml:space="preserve">específicos de inspeção </w:t>
      </w:r>
      <w:r w:rsidR="002F2B93">
        <w:rPr>
          <w:b w:val="0"/>
        </w:rPr>
        <w:t xml:space="preserve">na busca pelo aumento da </w:t>
      </w:r>
      <w:r w:rsidRPr="00016774">
        <w:rPr>
          <w:b w:val="0"/>
        </w:rPr>
        <w:t xml:space="preserve">segurança dos veículos </w:t>
      </w:r>
      <w:r w:rsidR="00B938E3">
        <w:rPr>
          <w:b w:val="0"/>
        </w:rPr>
        <w:t xml:space="preserve">de carga </w:t>
      </w:r>
      <w:r w:rsidRPr="00016774">
        <w:rPr>
          <w:b w:val="0"/>
        </w:rPr>
        <w:t>cadastrados no RNTRC;</w:t>
      </w:r>
    </w:p>
    <w:p w14:paraId="689DEE30" w14:textId="02852A89" w:rsidR="00BE1FFF" w:rsidRPr="00016774" w:rsidRDefault="00B938E3" w:rsidP="00016774">
      <w:pPr>
        <w:pStyle w:val="Topico1Chamamento"/>
        <w:numPr>
          <w:ilvl w:val="0"/>
          <w:numId w:val="74"/>
        </w:numPr>
        <w:ind w:left="1418" w:hanging="284"/>
      </w:pPr>
      <w:r>
        <w:rPr>
          <w:b w:val="0"/>
        </w:rPr>
        <w:t>Propor a modelagem</w:t>
      </w:r>
      <w:r w:rsidR="000755FD">
        <w:rPr>
          <w:b w:val="0"/>
        </w:rPr>
        <w:t xml:space="preserve"> </w:t>
      </w:r>
      <w:r w:rsidR="00BE1FFF" w:rsidRPr="00016774">
        <w:rPr>
          <w:b w:val="0"/>
        </w:rPr>
        <w:t>de um programa de inspeção técnica veicular na frota de veículos cadastrados no RNTRC</w:t>
      </w:r>
      <w:r w:rsidR="007420A9">
        <w:rPr>
          <w:b w:val="0"/>
        </w:rPr>
        <w:t>.</w:t>
      </w:r>
    </w:p>
    <w:p w14:paraId="51477874" w14:textId="77777777" w:rsidR="00297F39" w:rsidRPr="007C44A9" w:rsidRDefault="00297F39" w:rsidP="00016774">
      <w:pPr>
        <w:pStyle w:val="Topico1Chamamento"/>
        <w:numPr>
          <w:ilvl w:val="0"/>
          <w:numId w:val="0"/>
        </w:numPr>
        <w:ind w:left="720" w:hanging="360"/>
      </w:pPr>
    </w:p>
    <w:p w14:paraId="0234B078" w14:textId="77777777" w:rsidR="00273D1A" w:rsidRDefault="00273D1A" w:rsidP="00557933">
      <w:pPr>
        <w:pStyle w:val="Topico1Chamamento"/>
        <w:numPr>
          <w:ilvl w:val="0"/>
          <w:numId w:val="0"/>
        </w:numPr>
        <w:ind w:left="720"/>
      </w:pPr>
    </w:p>
    <w:p w14:paraId="2E9D844B" w14:textId="68F761A5" w:rsidR="00273D1A" w:rsidRPr="00A62357" w:rsidRDefault="00273D1A" w:rsidP="00AF38DD">
      <w:pPr>
        <w:pStyle w:val="Topico1Chamamento"/>
      </w:pPr>
      <w:r>
        <w:t>PARTICIPAÇÃO NO CHAMAMENTO PÚBLICO</w:t>
      </w:r>
    </w:p>
    <w:p w14:paraId="1A785F20" w14:textId="77777777" w:rsidR="004E0864" w:rsidRPr="004E0864" w:rsidRDefault="004E0864" w:rsidP="004E0864">
      <w:pPr>
        <w:pStyle w:val="PargrafodaLista"/>
        <w:numPr>
          <w:ilvl w:val="0"/>
          <w:numId w:val="17"/>
        </w:numPr>
        <w:spacing w:before="360" w:after="240" w:line="276" w:lineRule="auto"/>
        <w:contextualSpacing w:val="0"/>
        <w:jc w:val="both"/>
        <w:rPr>
          <w:rFonts w:ascii="Ecofont Vera Sans" w:hAnsi="Ecofont Vera Sans" w:cs="Arial"/>
          <w:vanish/>
          <w:sz w:val="24"/>
          <w:szCs w:val="24"/>
        </w:rPr>
      </w:pPr>
    </w:p>
    <w:p w14:paraId="12304282" w14:textId="77777777" w:rsidR="004E0864" w:rsidRPr="004E0864" w:rsidRDefault="004E0864" w:rsidP="004E0864">
      <w:pPr>
        <w:pStyle w:val="PargrafodaLista"/>
        <w:numPr>
          <w:ilvl w:val="0"/>
          <w:numId w:val="17"/>
        </w:numPr>
        <w:spacing w:before="360" w:after="240" w:line="276" w:lineRule="auto"/>
        <w:contextualSpacing w:val="0"/>
        <w:jc w:val="both"/>
        <w:rPr>
          <w:rFonts w:ascii="Ecofont Vera Sans" w:hAnsi="Ecofont Vera Sans" w:cs="Arial"/>
          <w:vanish/>
          <w:sz w:val="24"/>
          <w:szCs w:val="24"/>
        </w:rPr>
      </w:pPr>
    </w:p>
    <w:p w14:paraId="626CFD05" w14:textId="77777777" w:rsidR="004E0864" w:rsidRPr="004E0864" w:rsidRDefault="004E0864" w:rsidP="004E0864">
      <w:pPr>
        <w:pStyle w:val="PargrafodaLista"/>
        <w:numPr>
          <w:ilvl w:val="0"/>
          <w:numId w:val="17"/>
        </w:numPr>
        <w:spacing w:before="360" w:after="240" w:line="276" w:lineRule="auto"/>
        <w:contextualSpacing w:val="0"/>
        <w:jc w:val="both"/>
        <w:rPr>
          <w:rFonts w:ascii="Ecofont Vera Sans" w:hAnsi="Ecofont Vera Sans" w:cs="Arial"/>
          <w:vanish/>
          <w:sz w:val="24"/>
          <w:szCs w:val="24"/>
        </w:rPr>
      </w:pPr>
    </w:p>
    <w:p w14:paraId="76A68780" w14:textId="77777777" w:rsidR="004E0864" w:rsidRPr="004E0864" w:rsidRDefault="004E0864" w:rsidP="004E0864">
      <w:pPr>
        <w:pStyle w:val="PargrafodaLista"/>
        <w:numPr>
          <w:ilvl w:val="0"/>
          <w:numId w:val="17"/>
        </w:numPr>
        <w:spacing w:before="360" w:after="240" w:line="276" w:lineRule="auto"/>
        <w:contextualSpacing w:val="0"/>
        <w:jc w:val="both"/>
        <w:rPr>
          <w:rFonts w:ascii="Ecofont Vera Sans" w:hAnsi="Ecofont Vera Sans" w:cs="Arial"/>
          <w:vanish/>
          <w:sz w:val="24"/>
          <w:szCs w:val="24"/>
        </w:rPr>
      </w:pPr>
    </w:p>
    <w:p w14:paraId="4E1B79D9" w14:textId="79D3E6FF" w:rsidR="0081254F" w:rsidRPr="0081254F" w:rsidRDefault="0081254F" w:rsidP="0081254F">
      <w:pPr>
        <w:pStyle w:val="PargrafodaLista"/>
        <w:numPr>
          <w:ilvl w:val="1"/>
          <w:numId w:val="47"/>
        </w:numPr>
        <w:spacing w:before="360" w:after="240" w:line="276" w:lineRule="auto"/>
        <w:jc w:val="both"/>
        <w:rPr>
          <w:rFonts w:ascii="Ecofont Vera Sans" w:hAnsi="Ecofont Vera Sans" w:cs="Arial"/>
          <w:sz w:val="24"/>
          <w:szCs w:val="24"/>
        </w:rPr>
      </w:pPr>
      <w:r w:rsidRPr="0081254F">
        <w:rPr>
          <w:rFonts w:ascii="Ecofont Vera Sans" w:hAnsi="Ecofont Vera Sans" w:cs="Arial"/>
          <w:sz w:val="24"/>
          <w:szCs w:val="24"/>
        </w:rPr>
        <w:t xml:space="preserve">Poderão participar deste Edital as </w:t>
      </w:r>
      <w:proofErr w:type="spellStart"/>
      <w:r w:rsidRPr="0081254F">
        <w:rPr>
          <w:rFonts w:ascii="Ecofont Vera Sans" w:hAnsi="Ecofont Vera Sans" w:cs="Arial"/>
          <w:sz w:val="24"/>
          <w:szCs w:val="24"/>
        </w:rPr>
        <w:t>OSCs</w:t>
      </w:r>
      <w:proofErr w:type="spellEnd"/>
      <w:r w:rsidRPr="0081254F">
        <w:rPr>
          <w:rFonts w:ascii="Ecofont Vera Sans" w:hAnsi="Ecofont Vera Sans" w:cs="Arial"/>
          <w:sz w:val="24"/>
          <w:szCs w:val="24"/>
        </w:rPr>
        <w:t>, assim consideradas aquelas definidas pelo art. 2º, inciso I, alíneas “a”, “b” ou “c”, da Lei nº 13.019, de 2014 (com redação dada pela Lei nº 13.204, de 14 de dezembro de 2015):</w:t>
      </w:r>
    </w:p>
    <w:p w14:paraId="0F1E5506" w14:textId="77777777" w:rsidR="0081254F" w:rsidRPr="0081254F" w:rsidRDefault="0081254F" w:rsidP="00016774">
      <w:pPr>
        <w:pStyle w:val="PargrafodaLista"/>
        <w:spacing w:before="360" w:after="240" w:line="276" w:lineRule="auto"/>
        <w:ind w:left="1080"/>
        <w:jc w:val="both"/>
        <w:rPr>
          <w:rFonts w:ascii="Ecofont Vera Sans" w:hAnsi="Ecofont Vera Sans" w:cs="Arial"/>
          <w:sz w:val="24"/>
          <w:szCs w:val="24"/>
        </w:rPr>
      </w:pPr>
    </w:p>
    <w:p w14:paraId="19B07CD5" w14:textId="77777777" w:rsidR="0081254F" w:rsidRPr="0081254F" w:rsidRDefault="0081254F" w:rsidP="00016774">
      <w:pPr>
        <w:pStyle w:val="PargrafodaLista"/>
        <w:spacing w:before="360" w:after="240" w:line="276" w:lineRule="auto"/>
        <w:ind w:left="1418" w:hanging="338"/>
        <w:jc w:val="both"/>
        <w:rPr>
          <w:rFonts w:ascii="Ecofont Vera Sans" w:hAnsi="Ecofont Vera Sans" w:cs="Arial"/>
          <w:sz w:val="24"/>
          <w:szCs w:val="24"/>
        </w:rPr>
      </w:pPr>
      <w:r w:rsidRPr="0081254F">
        <w:rPr>
          <w:rFonts w:ascii="Ecofont Vera Sans" w:hAnsi="Ecofont Vera Sans" w:cs="Arial"/>
          <w:sz w:val="24"/>
          <w:szCs w:val="24"/>
        </w:rPr>
        <w:t xml:space="preserve">a) </w:t>
      </w:r>
      <w:r w:rsidRPr="0081254F">
        <w:rPr>
          <w:rFonts w:ascii="Ecofont Vera Sans" w:hAnsi="Ecofont Vera Sans" w:cs="Arial"/>
          <w:sz w:val="24"/>
          <w:szCs w:val="24"/>
        </w:rPr>
        <w:tab/>
        <w:t xml:space="preserve">entidade privada sem fins lucrativos (associação ou fundação) que não distribua entre os seus sócios ou associados, conselheiros, diretores, empregados, doadores ou terceiros eventuais resultados, sobras, excedentes operacionais, brutos ou líquidos, dividendos, isenções de qualquer natureza, participações ou parcelas do seu patrimônio, auferidos mediante o exercício de suas atividades, e que os aplique integralmente na consecução do respectivo objeto social, de forma imediata ou </w:t>
      </w:r>
      <w:r w:rsidRPr="0081254F">
        <w:rPr>
          <w:rFonts w:ascii="Ecofont Vera Sans" w:hAnsi="Ecofont Vera Sans" w:cs="Arial"/>
          <w:sz w:val="24"/>
          <w:szCs w:val="24"/>
        </w:rPr>
        <w:lastRenderedPageBreak/>
        <w:t>por meio da constituição de fundo patrimonial ou fundo de reserva;</w:t>
      </w:r>
    </w:p>
    <w:p w14:paraId="1544E19D" w14:textId="77777777" w:rsidR="0081254F" w:rsidRPr="0081254F" w:rsidRDefault="0081254F" w:rsidP="00016774">
      <w:pPr>
        <w:pStyle w:val="PargrafodaLista"/>
        <w:spacing w:before="360" w:after="240" w:line="276" w:lineRule="auto"/>
        <w:ind w:left="1418" w:hanging="338"/>
        <w:jc w:val="both"/>
        <w:rPr>
          <w:rFonts w:ascii="Ecofont Vera Sans" w:hAnsi="Ecofont Vera Sans" w:cs="Arial"/>
          <w:sz w:val="24"/>
          <w:szCs w:val="24"/>
        </w:rPr>
      </w:pPr>
      <w:r w:rsidRPr="0081254F">
        <w:rPr>
          <w:rFonts w:ascii="Ecofont Vera Sans" w:hAnsi="Ecofont Vera Sans" w:cs="Arial"/>
          <w:sz w:val="24"/>
          <w:szCs w:val="24"/>
        </w:rPr>
        <w:t xml:space="preserve">b) </w:t>
      </w:r>
      <w:r w:rsidRPr="0081254F">
        <w:rPr>
          <w:rFonts w:ascii="Ecofont Vera Sans" w:hAnsi="Ecofont Vera Sans" w:cs="Arial"/>
          <w:sz w:val="24"/>
          <w:szCs w:val="24"/>
        </w:rPr>
        <w:tab/>
        <w:t>as sociedades cooperativas previstas na Lei nº 9.867, de 10 de novembro de 1999; as integradas por pessoas em situação de risco ou vulnerabilidade pessoal ou social; as alcançadas por programas e ações de combate à pobreza e de geração de trabalho e renda; as voltadas para fomento, educação e capacitação de trabalhadores rurais ou capacitação de agentes de assistência técnica e extensão rural; e as capacitadas para execução de atividades ou de projetos de interesse público e de cunho social; ou</w:t>
      </w:r>
    </w:p>
    <w:p w14:paraId="43FA6F8E" w14:textId="77777777" w:rsidR="0081254F" w:rsidRPr="0081254F" w:rsidRDefault="0081254F" w:rsidP="00016774">
      <w:pPr>
        <w:pStyle w:val="PargrafodaLista"/>
        <w:spacing w:before="360" w:after="240" w:line="276" w:lineRule="auto"/>
        <w:ind w:left="1418" w:hanging="338"/>
        <w:jc w:val="both"/>
        <w:rPr>
          <w:rFonts w:ascii="Ecofont Vera Sans" w:hAnsi="Ecofont Vera Sans" w:cs="Arial"/>
          <w:sz w:val="24"/>
          <w:szCs w:val="24"/>
        </w:rPr>
      </w:pPr>
      <w:r w:rsidRPr="0081254F">
        <w:rPr>
          <w:rFonts w:ascii="Ecofont Vera Sans" w:hAnsi="Ecofont Vera Sans" w:cs="Arial"/>
          <w:sz w:val="24"/>
          <w:szCs w:val="24"/>
        </w:rPr>
        <w:t xml:space="preserve">c) </w:t>
      </w:r>
      <w:r w:rsidRPr="0081254F">
        <w:rPr>
          <w:rFonts w:ascii="Ecofont Vera Sans" w:hAnsi="Ecofont Vera Sans" w:cs="Arial"/>
          <w:sz w:val="24"/>
          <w:szCs w:val="24"/>
        </w:rPr>
        <w:tab/>
        <w:t xml:space="preserve">as organizações religiosas que se dediquem a atividades ou a projetos de interesse público e de cunho social distintas das destinadas a fins exclusivamente religiosos. </w:t>
      </w:r>
    </w:p>
    <w:p w14:paraId="799676D2" w14:textId="7C7A0F7D" w:rsidR="0081254F" w:rsidRPr="0081254F" w:rsidRDefault="0081254F" w:rsidP="00016774">
      <w:pPr>
        <w:pStyle w:val="PargrafodaLista"/>
        <w:spacing w:before="360" w:after="240" w:line="276" w:lineRule="auto"/>
        <w:ind w:left="1080"/>
        <w:jc w:val="both"/>
        <w:rPr>
          <w:rFonts w:ascii="Ecofont Vera Sans" w:hAnsi="Ecofont Vera Sans" w:cs="Arial"/>
          <w:sz w:val="24"/>
          <w:szCs w:val="24"/>
        </w:rPr>
      </w:pPr>
      <w:r w:rsidRPr="0081254F">
        <w:rPr>
          <w:rFonts w:ascii="Ecofont Vera Sans" w:hAnsi="Ecofont Vera Sans" w:cs="Arial"/>
          <w:sz w:val="24"/>
          <w:szCs w:val="24"/>
        </w:rPr>
        <w:t xml:space="preserve">      </w:t>
      </w:r>
    </w:p>
    <w:p w14:paraId="2D0B4ED0" w14:textId="4DB2471B" w:rsidR="0081254F" w:rsidRDefault="0081254F" w:rsidP="00016774">
      <w:pPr>
        <w:pStyle w:val="PargrafodaLista"/>
        <w:numPr>
          <w:ilvl w:val="1"/>
          <w:numId w:val="47"/>
        </w:numPr>
        <w:spacing w:before="360" w:after="240" w:line="276" w:lineRule="auto"/>
        <w:jc w:val="both"/>
        <w:rPr>
          <w:rFonts w:ascii="Ecofont Vera Sans" w:hAnsi="Ecofont Vera Sans" w:cs="Arial"/>
          <w:sz w:val="24"/>
          <w:szCs w:val="24"/>
        </w:rPr>
      </w:pPr>
      <w:r w:rsidRPr="0081254F">
        <w:rPr>
          <w:rFonts w:ascii="Ecofont Vera Sans" w:hAnsi="Ecofont Vera Sans" w:cs="Arial"/>
          <w:sz w:val="24"/>
          <w:szCs w:val="24"/>
        </w:rPr>
        <w:t xml:space="preserve">Para participar deste Edital, a OSC deverá declarar, conforme modelo constante no </w:t>
      </w:r>
      <w:r w:rsidRPr="00016774">
        <w:rPr>
          <w:rFonts w:ascii="Ecofont Vera Sans" w:hAnsi="Ecofont Vera Sans" w:cs="Arial"/>
          <w:i/>
          <w:sz w:val="24"/>
          <w:szCs w:val="24"/>
        </w:rPr>
        <w:t>Anexo I – Declaração de Ciência e Concordância</w:t>
      </w:r>
      <w:r w:rsidRPr="0081254F">
        <w:rPr>
          <w:rFonts w:ascii="Ecofont Vera Sans" w:hAnsi="Ecofont Vera Sans" w:cs="Arial"/>
          <w:sz w:val="24"/>
          <w:szCs w:val="24"/>
        </w:rPr>
        <w:t>, que está ciente e concorda com as disposições previstas no Edital e seus anexos, bem como que se responsabilizam pela veracidade e legitimidade das informações e documentos apresentados durante o processo de seleção.</w:t>
      </w:r>
    </w:p>
    <w:p w14:paraId="4B5EA555" w14:textId="1BC2DFDF" w:rsidR="0081254F" w:rsidRPr="007C44A9" w:rsidRDefault="0081254F" w:rsidP="00016774">
      <w:pPr>
        <w:pStyle w:val="Topico1Chamamento"/>
        <w:numPr>
          <w:ilvl w:val="0"/>
          <w:numId w:val="47"/>
        </w:numPr>
        <w:spacing w:before="360" w:line="276" w:lineRule="auto"/>
        <w:rPr>
          <w:rFonts w:cs="Arial"/>
        </w:rPr>
      </w:pPr>
      <w:r>
        <w:rPr>
          <w:rFonts w:cs="Arial"/>
        </w:rPr>
        <w:t>REQUISITOS E IMPEDIMENTOS PARA A CELEBRAÇÃO DO ACORDO</w:t>
      </w:r>
    </w:p>
    <w:p w14:paraId="6C4CF78C" w14:textId="1714A6AD" w:rsidR="0081254F" w:rsidRPr="0081254F" w:rsidRDefault="0081254F" w:rsidP="0081254F">
      <w:pPr>
        <w:pStyle w:val="PargrafodaLista"/>
        <w:numPr>
          <w:ilvl w:val="1"/>
          <w:numId w:val="47"/>
        </w:numPr>
        <w:spacing w:before="360" w:after="240" w:line="276" w:lineRule="auto"/>
        <w:jc w:val="both"/>
        <w:rPr>
          <w:rFonts w:ascii="Ecofont Vera Sans" w:hAnsi="Ecofont Vera Sans" w:cs="Arial"/>
          <w:sz w:val="24"/>
          <w:szCs w:val="24"/>
        </w:rPr>
      </w:pPr>
      <w:r w:rsidRPr="0081254F">
        <w:rPr>
          <w:rFonts w:ascii="Ecofont Vera Sans" w:hAnsi="Ecofont Vera Sans" w:cs="Arial"/>
          <w:sz w:val="24"/>
          <w:szCs w:val="24"/>
        </w:rPr>
        <w:lastRenderedPageBreak/>
        <w:t xml:space="preserve">Para a celebração do </w:t>
      </w:r>
      <w:r w:rsidR="007C44A9">
        <w:rPr>
          <w:rFonts w:ascii="Ecofont Vera Sans" w:hAnsi="Ecofont Vera Sans" w:cs="Arial"/>
          <w:sz w:val="24"/>
          <w:szCs w:val="24"/>
        </w:rPr>
        <w:t>acordo de cooperação</w:t>
      </w:r>
      <w:r w:rsidRPr="0081254F">
        <w:rPr>
          <w:rFonts w:ascii="Ecofont Vera Sans" w:hAnsi="Ecofont Vera Sans" w:cs="Arial"/>
          <w:sz w:val="24"/>
          <w:szCs w:val="24"/>
        </w:rPr>
        <w:t>, a OSC deverá atender aos seguintes requisitos:</w:t>
      </w:r>
    </w:p>
    <w:p w14:paraId="48CAEF31" w14:textId="77777777" w:rsidR="00BC573C" w:rsidRDefault="0081254F" w:rsidP="00016774">
      <w:pPr>
        <w:pStyle w:val="PargrafodaLista"/>
        <w:numPr>
          <w:ilvl w:val="0"/>
          <w:numId w:val="49"/>
        </w:numPr>
        <w:spacing w:after="0"/>
        <w:ind w:left="1434" w:hanging="357"/>
        <w:contextualSpacing w:val="0"/>
        <w:jc w:val="both"/>
        <w:rPr>
          <w:rFonts w:ascii="Ecofont Vera Sans" w:hAnsi="Ecofont Vera Sans" w:cs="Arial"/>
          <w:sz w:val="24"/>
          <w:szCs w:val="24"/>
        </w:rPr>
      </w:pPr>
      <w:proofErr w:type="gramStart"/>
      <w:r w:rsidRPr="00BC573C">
        <w:rPr>
          <w:rFonts w:ascii="Ecofont Vera Sans" w:hAnsi="Ecofont Vera Sans" w:cs="Arial"/>
          <w:sz w:val="24"/>
          <w:szCs w:val="24"/>
        </w:rPr>
        <w:t>ter</w:t>
      </w:r>
      <w:proofErr w:type="gramEnd"/>
      <w:r w:rsidRPr="00BC573C">
        <w:rPr>
          <w:rFonts w:ascii="Ecofont Vera Sans" w:hAnsi="Ecofont Vera Sans" w:cs="Arial"/>
          <w:sz w:val="24"/>
          <w:szCs w:val="24"/>
        </w:rPr>
        <w:t xml:space="preserve"> objetivos estatutários ou regimentais voltados à promoção de atividades e finalidades de relevância pública e social, bem como compatíveis com o objeto do instrumento a ser pactuado (art. 33, </w:t>
      </w:r>
      <w:r w:rsidRPr="00016774">
        <w:rPr>
          <w:rFonts w:ascii="Ecofont Vera Sans" w:hAnsi="Ecofont Vera Sans" w:cs="Arial"/>
          <w:i/>
          <w:sz w:val="24"/>
          <w:szCs w:val="24"/>
        </w:rPr>
        <w:t>caput</w:t>
      </w:r>
      <w:r w:rsidRPr="00BC573C">
        <w:rPr>
          <w:rFonts w:ascii="Ecofont Vera Sans" w:hAnsi="Ecofont Vera Sans" w:cs="Arial"/>
          <w:sz w:val="24"/>
          <w:szCs w:val="24"/>
        </w:rPr>
        <w:t xml:space="preserve">, inciso I, e art. 35, </w:t>
      </w:r>
      <w:r w:rsidRPr="00016774">
        <w:rPr>
          <w:rFonts w:ascii="Ecofont Vera Sans" w:hAnsi="Ecofont Vera Sans" w:cs="Arial"/>
          <w:i/>
          <w:sz w:val="24"/>
          <w:szCs w:val="24"/>
        </w:rPr>
        <w:t>caput</w:t>
      </w:r>
      <w:r w:rsidRPr="00BC573C">
        <w:rPr>
          <w:rFonts w:ascii="Ecofont Vera Sans" w:hAnsi="Ecofont Vera Sans" w:cs="Arial"/>
          <w:sz w:val="24"/>
          <w:szCs w:val="24"/>
        </w:rPr>
        <w:t>, inciso III, da Lei nº 13.019, de 2014). Estão dispensadas desta exigência as organizações religiosas e as sociedades cooperativas (art. 33, §§ 2º e 3º, Lei nº 13.019, de 2014);</w:t>
      </w:r>
    </w:p>
    <w:p w14:paraId="42FC5831" w14:textId="135E76AB" w:rsidR="0049484F" w:rsidRPr="00BC573C" w:rsidRDefault="0049484F" w:rsidP="00016774">
      <w:pPr>
        <w:pStyle w:val="PargrafodaLista"/>
        <w:numPr>
          <w:ilvl w:val="0"/>
          <w:numId w:val="49"/>
        </w:numPr>
        <w:spacing w:after="0"/>
        <w:ind w:left="1434" w:hanging="357"/>
        <w:contextualSpacing w:val="0"/>
        <w:jc w:val="both"/>
        <w:rPr>
          <w:rFonts w:ascii="Ecofont Vera Sans" w:hAnsi="Ecofont Vera Sans" w:cs="Arial"/>
          <w:sz w:val="24"/>
          <w:szCs w:val="24"/>
        </w:rPr>
      </w:pPr>
      <w:r>
        <w:rPr>
          <w:rFonts w:ascii="Ecofont Vera Sans" w:hAnsi="Ecofont Vera Sans" w:cs="Arial"/>
          <w:sz w:val="24"/>
          <w:szCs w:val="24"/>
        </w:rPr>
        <w:t xml:space="preserve"> </w:t>
      </w:r>
      <w:proofErr w:type="gramStart"/>
      <w:r>
        <w:rPr>
          <w:rFonts w:ascii="Ecofont Vera Sans" w:hAnsi="Ecofont Vera Sans" w:cs="Arial"/>
          <w:sz w:val="24"/>
          <w:szCs w:val="24"/>
        </w:rPr>
        <w:t>comprovante</w:t>
      </w:r>
      <w:proofErr w:type="gramEnd"/>
      <w:r>
        <w:rPr>
          <w:rFonts w:ascii="Ecofont Vera Sans" w:hAnsi="Ecofont Vera Sans" w:cs="Arial"/>
          <w:sz w:val="24"/>
          <w:szCs w:val="24"/>
        </w:rPr>
        <w:t xml:space="preserve"> de inscrição no Cadastro Nacional da Pessoa Jurídica – CNPJ, emitido no sítio eletrônico oficial da Secretaria da Receita Federal do Brasil (art. 26, </w:t>
      </w:r>
      <w:r w:rsidRPr="000755FD">
        <w:rPr>
          <w:rFonts w:ascii="Ecofont Vera Sans" w:hAnsi="Ecofont Vera Sans" w:cs="Arial"/>
          <w:i/>
          <w:sz w:val="24"/>
          <w:szCs w:val="24"/>
        </w:rPr>
        <w:t>caput</w:t>
      </w:r>
      <w:r>
        <w:rPr>
          <w:rFonts w:ascii="Ecofont Vera Sans" w:hAnsi="Ecofont Vera Sans" w:cs="Arial"/>
          <w:sz w:val="24"/>
          <w:szCs w:val="24"/>
        </w:rPr>
        <w:t xml:space="preserve">, inciso II, do </w:t>
      </w:r>
      <w:r w:rsidRPr="00AF38DD">
        <w:rPr>
          <w:rFonts w:ascii="Ecofont Vera Sans" w:hAnsi="Ecofont Vera Sans" w:cs="Arial"/>
          <w:sz w:val="24"/>
          <w:szCs w:val="24"/>
        </w:rPr>
        <w:t>Decreto nº 8.726, de 2016</w:t>
      </w:r>
      <w:r>
        <w:rPr>
          <w:rFonts w:ascii="Ecofont Vera Sans" w:hAnsi="Ecofont Vera Sans" w:cs="Arial"/>
          <w:sz w:val="24"/>
          <w:szCs w:val="24"/>
        </w:rPr>
        <w:t>);</w:t>
      </w:r>
    </w:p>
    <w:p w14:paraId="085930E5" w14:textId="0C03685D" w:rsidR="00FC41EB" w:rsidRPr="00AF38DD" w:rsidRDefault="00FC41EB" w:rsidP="00016774">
      <w:pPr>
        <w:pStyle w:val="PargrafodaLista"/>
        <w:numPr>
          <w:ilvl w:val="0"/>
          <w:numId w:val="49"/>
        </w:numPr>
        <w:spacing w:after="0"/>
        <w:ind w:left="1434" w:hanging="357"/>
        <w:contextualSpacing w:val="0"/>
        <w:jc w:val="both"/>
        <w:rPr>
          <w:rFonts w:ascii="Ecofont Vera Sans" w:hAnsi="Ecofont Vera Sans" w:cs="Arial"/>
          <w:sz w:val="24"/>
          <w:szCs w:val="24"/>
        </w:rPr>
      </w:pPr>
      <w:proofErr w:type="gramStart"/>
      <w:r w:rsidRPr="00AF38DD">
        <w:rPr>
          <w:rFonts w:ascii="Ecofont Vera Sans" w:hAnsi="Ecofont Vera Sans" w:cs="Arial"/>
          <w:sz w:val="24"/>
          <w:szCs w:val="24"/>
        </w:rPr>
        <w:t>apresentar</w:t>
      </w:r>
      <w:proofErr w:type="gramEnd"/>
      <w:r w:rsidRPr="00AF38DD">
        <w:rPr>
          <w:rFonts w:ascii="Ecofont Vera Sans" w:hAnsi="Ecofont Vera Sans" w:cs="Arial"/>
          <w:sz w:val="24"/>
          <w:szCs w:val="24"/>
        </w:rPr>
        <w:t xml:space="preserve"> certidões de regularidade fiscal, previdenciária, tributária, de contribuições, de dívida ativa e trabalhista, na forma do art. 26, </w:t>
      </w:r>
      <w:r w:rsidRPr="00016774">
        <w:rPr>
          <w:rFonts w:ascii="Ecofont Vera Sans" w:hAnsi="Ecofont Vera Sans" w:cs="Arial"/>
          <w:i/>
          <w:sz w:val="24"/>
          <w:szCs w:val="24"/>
        </w:rPr>
        <w:t>caput</w:t>
      </w:r>
      <w:r w:rsidRPr="00AF38DD">
        <w:rPr>
          <w:rFonts w:ascii="Ecofont Vera Sans" w:hAnsi="Ecofont Vera Sans" w:cs="Arial"/>
          <w:sz w:val="24"/>
          <w:szCs w:val="24"/>
        </w:rPr>
        <w:t xml:space="preserve">, incisos IV a VI e §§ 2º a 4º, do Decreto nº 8.726, de 2016 (art. 34, </w:t>
      </w:r>
      <w:r w:rsidRPr="00016774">
        <w:rPr>
          <w:rFonts w:ascii="Ecofont Vera Sans" w:hAnsi="Ecofont Vera Sans" w:cs="Arial"/>
          <w:i/>
          <w:sz w:val="24"/>
          <w:szCs w:val="24"/>
        </w:rPr>
        <w:t>caput</w:t>
      </w:r>
      <w:r w:rsidRPr="00AF38DD">
        <w:rPr>
          <w:rFonts w:ascii="Ecofont Vera Sans" w:hAnsi="Ecofont Vera Sans" w:cs="Arial"/>
          <w:sz w:val="24"/>
          <w:szCs w:val="24"/>
        </w:rPr>
        <w:t xml:space="preserve">, inciso II, da Lei nº 13.019, de 2014, e art. 26, </w:t>
      </w:r>
      <w:r w:rsidRPr="00016774">
        <w:rPr>
          <w:rFonts w:ascii="Ecofont Vera Sans" w:hAnsi="Ecofont Vera Sans" w:cs="Arial"/>
          <w:i/>
          <w:sz w:val="24"/>
          <w:szCs w:val="24"/>
        </w:rPr>
        <w:t>caput</w:t>
      </w:r>
      <w:r w:rsidRPr="00AF38DD">
        <w:rPr>
          <w:rFonts w:ascii="Ecofont Vera Sans" w:hAnsi="Ecofont Vera Sans" w:cs="Arial"/>
          <w:sz w:val="24"/>
          <w:szCs w:val="24"/>
        </w:rPr>
        <w:t>, incisos IV a VI e §§ 2º a 4º, do Decreto nº 8.726, de 2016);</w:t>
      </w:r>
    </w:p>
    <w:p w14:paraId="39485D22" w14:textId="77777777" w:rsidR="00FC41EB" w:rsidRPr="00FC41EB" w:rsidRDefault="00FC41EB" w:rsidP="00016774">
      <w:pPr>
        <w:pStyle w:val="PargrafodaLista"/>
        <w:numPr>
          <w:ilvl w:val="0"/>
          <w:numId w:val="49"/>
        </w:numPr>
        <w:ind w:left="1434" w:hanging="357"/>
        <w:jc w:val="both"/>
        <w:rPr>
          <w:rFonts w:ascii="Ecofont Vera Sans" w:hAnsi="Ecofont Vera Sans" w:cs="Arial"/>
          <w:sz w:val="24"/>
          <w:szCs w:val="24"/>
        </w:rPr>
      </w:pPr>
      <w:proofErr w:type="gramStart"/>
      <w:r w:rsidRPr="00FC41EB">
        <w:rPr>
          <w:rFonts w:ascii="Ecofont Vera Sans" w:hAnsi="Ecofont Vera Sans" w:cs="Arial"/>
          <w:sz w:val="24"/>
          <w:szCs w:val="24"/>
        </w:rPr>
        <w:t>apresentar</w:t>
      </w:r>
      <w:proofErr w:type="gramEnd"/>
      <w:r w:rsidRPr="00FC41EB">
        <w:rPr>
          <w:rFonts w:ascii="Ecofont Vera Sans" w:hAnsi="Ecofont Vera Sans" w:cs="Arial"/>
          <w:sz w:val="24"/>
          <w:szCs w:val="24"/>
        </w:rPr>
        <w:t xml:space="preserve"> certidão de existência jurídica expedida pelo cartório de registro civil ou cópia do estatuto registrado e eventuais alterações ou, tratando-se de sociedade cooperativa, certidão simplificada emitida por junta comercial (art. 34, </w:t>
      </w:r>
      <w:r w:rsidRPr="000755FD">
        <w:rPr>
          <w:rFonts w:ascii="Ecofont Vera Sans" w:hAnsi="Ecofont Vera Sans" w:cs="Arial"/>
          <w:i/>
          <w:sz w:val="24"/>
          <w:szCs w:val="24"/>
        </w:rPr>
        <w:t>caput</w:t>
      </w:r>
      <w:r w:rsidRPr="00FC41EB">
        <w:rPr>
          <w:rFonts w:ascii="Ecofont Vera Sans" w:hAnsi="Ecofont Vera Sans" w:cs="Arial"/>
          <w:sz w:val="24"/>
          <w:szCs w:val="24"/>
        </w:rPr>
        <w:t>, inciso III, da Lei nº 13.019, de 2014);</w:t>
      </w:r>
    </w:p>
    <w:p w14:paraId="4EC124FD" w14:textId="444D1F38" w:rsidR="00FC41EB" w:rsidRPr="00FC41EB" w:rsidRDefault="00FC41EB" w:rsidP="00016774">
      <w:pPr>
        <w:pStyle w:val="PargrafodaLista"/>
        <w:numPr>
          <w:ilvl w:val="0"/>
          <w:numId w:val="49"/>
        </w:numPr>
        <w:jc w:val="both"/>
        <w:rPr>
          <w:rFonts w:ascii="Ecofont Vera Sans" w:hAnsi="Ecofont Vera Sans" w:cs="Arial"/>
          <w:sz w:val="24"/>
          <w:szCs w:val="24"/>
        </w:rPr>
      </w:pPr>
      <w:r w:rsidRPr="00FC41EB">
        <w:rPr>
          <w:rFonts w:ascii="Ecofont Vera Sans" w:hAnsi="Ecofont Vera Sans" w:cs="Arial"/>
          <w:sz w:val="24"/>
          <w:szCs w:val="24"/>
        </w:rPr>
        <w:t xml:space="preserve">apresentar cópia da ata de eleição do quadro dirigente atual, bem como relação nominal atualizada dos dirigentes da </w:t>
      </w:r>
      <w:r w:rsidRPr="00FC41EB">
        <w:rPr>
          <w:rFonts w:ascii="Ecofont Vera Sans" w:hAnsi="Ecofont Vera Sans" w:cs="Arial"/>
          <w:sz w:val="24"/>
          <w:szCs w:val="24"/>
        </w:rPr>
        <w:lastRenderedPageBreak/>
        <w:t xml:space="preserve">entidade, conforme estatuto, com endereço, telefone, endereço de correio eletrônico, número e órgão expedidor da carteira de identidade e número de registro no Cadastro de Pessoas Físicas – CPF de cada um deles, conforme Anexo </w:t>
      </w:r>
      <w:r w:rsidRPr="00016774">
        <w:rPr>
          <w:rFonts w:ascii="Ecofont Vera Sans" w:hAnsi="Ecofont Vera Sans" w:cs="Arial"/>
          <w:i/>
          <w:sz w:val="24"/>
          <w:szCs w:val="24"/>
        </w:rPr>
        <w:t>II – Declaração do Art. 27 do Decreto nº 8.726, de 2016, e Relação dos Dirigentes da Entidade</w:t>
      </w:r>
      <w:r w:rsidRPr="00FC41EB">
        <w:rPr>
          <w:rFonts w:ascii="Ecofont Vera Sans" w:hAnsi="Ecofont Vera Sans" w:cs="Arial"/>
          <w:sz w:val="24"/>
          <w:szCs w:val="24"/>
        </w:rPr>
        <w:t xml:space="preserve"> (art. 34, </w:t>
      </w:r>
      <w:r w:rsidRPr="00016774">
        <w:rPr>
          <w:rFonts w:ascii="Ecofont Vera Sans" w:hAnsi="Ecofont Vera Sans" w:cs="Arial"/>
          <w:i/>
          <w:sz w:val="24"/>
          <w:szCs w:val="24"/>
        </w:rPr>
        <w:t>caput</w:t>
      </w:r>
      <w:r w:rsidRPr="00FC41EB">
        <w:rPr>
          <w:rFonts w:ascii="Ecofont Vera Sans" w:hAnsi="Ecofont Vera Sans" w:cs="Arial"/>
          <w:sz w:val="24"/>
          <w:szCs w:val="24"/>
        </w:rPr>
        <w:t xml:space="preserve">, incisos V e VI, da Lei nº 13.019, de 2014, e art. 26, </w:t>
      </w:r>
      <w:r w:rsidRPr="00016774">
        <w:rPr>
          <w:rFonts w:ascii="Ecofont Vera Sans" w:hAnsi="Ecofont Vera Sans" w:cs="Arial"/>
          <w:i/>
          <w:sz w:val="24"/>
          <w:szCs w:val="24"/>
        </w:rPr>
        <w:t>caput</w:t>
      </w:r>
      <w:r w:rsidRPr="00FC41EB">
        <w:rPr>
          <w:rFonts w:ascii="Ecofont Vera Sans" w:hAnsi="Ecofont Vera Sans" w:cs="Arial"/>
          <w:sz w:val="24"/>
          <w:szCs w:val="24"/>
        </w:rPr>
        <w:t>, inciso VII, do Decreto nº 8.726, de 2016);</w:t>
      </w:r>
    </w:p>
    <w:p w14:paraId="7996B360" w14:textId="0E5F1E15" w:rsidR="00FC41EB" w:rsidRDefault="00FC41EB" w:rsidP="00016774">
      <w:pPr>
        <w:pStyle w:val="PargrafodaLista"/>
        <w:numPr>
          <w:ilvl w:val="0"/>
          <w:numId w:val="49"/>
        </w:numPr>
        <w:jc w:val="both"/>
        <w:rPr>
          <w:rFonts w:ascii="Ecofont Vera Sans" w:hAnsi="Ecofont Vera Sans" w:cs="Arial"/>
          <w:sz w:val="24"/>
          <w:szCs w:val="24"/>
        </w:rPr>
      </w:pPr>
      <w:proofErr w:type="gramStart"/>
      <w:r w:rsidRPr="00FC41EB">
        <w:rPr>
          <w:rFonts w:ascii="Ecofont Vera Sans" w:hAnsi="Ecofont Vera Sans" w:cs="Arial"/>
          <w:sz w:val="24"/>
          <w:szCs w:val="24"/>
        </w:rPr>
        <w:t>comprovar</w:t>
      </w:r>
      <w:proofErr w:type="gramEnd"/>
      <w:r w:rsidRPr="00FC41EB">
        <w:rPr>
          <w:rFonts w:ascii="Ecofont Vera Sans" w:hAnsi="Ecofont Vera Sans" w:cs="Arial"/>
          <w:sz w:val="24"/>
          <w:szCs w:val="24"/>
        </w:rPr>
        <w:t xml:space="preserve"> que funciona no endereço declarado pela entidade, por meio de cópia de documento hábil, a exemplo de conta de consumo ou contrato de locação (art. 34, </w:t>
      </w:r>
      <w:r w:rsidRPr="00016774">
        <w:rPr>
          <w:rFonts w:ascii="Ecofont Vera Sans" w:hAnsi="Ecofont Vera Sans" w:cs="Arial"/>
          <w:i/>
          <w:sz w:val="24"/>
          <w:szCs w:val="24"/>
        </w:rPr>
        <w:t>caput</w:t>
      </w:r>
      <w:r w:rsidRPr="00FC41EB">
        <w:rPr>
          <w:rFonts w:ascii="Ecofont Vera Sans" w:hAnsi="Ecofont Vera Sans" w:cs="Arial"/>
          <w:sz w:val="24"/>
          <w:szCs w:val="24"/>
        </w:rPr>
        <w:t xml:space="preserve">, inciso VII, da Lei nº 13.019, de 2014, e art. 26, </w:t>
      </w:r>
      <w:r w:rsidRPr="00016774">
        <w:rPr>
          <w:rFonts w:ascii="Ecofont Vera Sans" w:hAnsi="Ecofont Vera Sans" w:cs="Arial"/>
          <w:i/>
          <w:sz w:val="24"/>
          <w:szCs w:val="24"/>
        </w:rPr>
        <w:t>caput</w:t>
      </w:r>
      <w:r w:rsidRPr="00FC41EB">
        <w:rPr>
          <w:rFonts w:ascii="Ecofont Vera Sans" w:hAnsi="Ecofont Vera Sans" w:cs="Arial"/>
          <w:sz w:val="24"/>
          <w:szCs w:val="24"/>
        </w:rPr>
        <w:t>, inciso VIII, do Decreto nº 8.726, de 2016);</w:t>
      </w:r>
    </w:p>
    <w:p w14:paraId="7211B9B5" w14:textId="20F77672" w:rsidR="00FC41EB" w:rsidRDefault="00FC41EB" w:rsidP="00016774">
      <w:pPr>
        <w:pStyle w:val="PargrafodaLista"/>
        <w:numPr>
          <w:ilvl w:val="0"/>
          <w:numId w:val="49"/>
        </w:numPr>
        <w:jc w:val="both"/>
        <w:rPr>
          <w:rFonts w:ascii="Ecofont Vera Sans" w:hAnsi="Ecofont Vera Sans" w:cs="Arial"/>
          <w:sz w:val="24"/>
          <w:szCs w:val="24"/>
        </w:rPr>
      </w:pPr>
      <w:proofErr w:type="gramStart"/>
      <w:r w:rsidRPr="00FC41EB">
        <w:rPr>
          <w:rFonts w:ascii="Ecofont Vera Sans" w:hAnsi="Ecofont Vera Sans" w:cs="Arial"/>
          <w:sz w:val="24"/>
          <w:szCs w:val="24"/>
        </w:rPr>
        <w:t>atender</w:t>
      </w:r>
      <w:proofErr w:type="gramEnd"/>
      <w:r w:rsidRPr="00FC41EB">
        <w:rPr>
          <w:rFonts w:ascii="Ecofont Vera Sans" w:hAnsi="Ecofont Vera Sans" w:cs="Arial"/>
          <w:sz w:val="24"/>
          <w:szCs w:val="24"/>
        </w:rPr>
        <w:t xml:space="preserve"> às exigências previstas na legislação específica, na hipótese de a OSC se tratar de sociedade cooperativa (art. 2º, inciso I, alínea “b”, e art. 33, §3º, Lei nº 13.019, de 2014);</w:t>
      </w:r>
      <w:r w:rsidR="0002167C">
        <w:rPr>
          <w:rFonts w:ascii="Ecofont Vera Sans" w:hAnsi="Ecofont Vera Sans" w:cs="Arial"/>
          <w:sz w:val="24"/>
          <w:szCs w:val="24"/>
        </w:rPr>
        <w:t xml:space="preserve"> e</w:t>
      </w:r>
    </w:p>
    <w:p w14:paraId="14463029" w14:textId="02085E52" w:rsidR="00FC41EB" w:rsidRDefault="00FC41EB" w:rsidP="00016774">
      <w:pPr>
        <w:pStyle w:val="PargrafodaLista"/>
        <w:numPr>
          <w:ilvl w:val="0"/>
          <w:numId w:val="49"/>
        </w:numPr>
        <w:jc w:val="both"/>
        <w:rPr>
          <w:rFonts w:ascii="Ecofont Vera Sans" w:hAnsi="Ecofont Vera Sans" w:cs="Arial"/>
          <w:sz w:val="24"/>
          <w:szCs w:val="24"/>
        </w:rPr>
      </w:pPr>
      <w:proofErr w:type="gramStart"/>
      <w:r>
        <w:rPr>
          <w:rFonts w:ascii="Ecofont Vera Sans" w:hAnsi="Ecofont Vera Sans" w:cs="Arial"/>
          <w:sz w:val="24"/>
          <w:szCs w:val="24"/>
        </w:rPr>
        <w:t>declarar</w:t>
      </w:r>
      <w:proofErr w:type="gramEnd"/>
      <w:r>
        <w:rPr>
          <w:rFonts w:ascii="Ecofont Vera Sans" w:hAnsi="Ecofont Vera Sans" w:cs="Arial"/>
          <w:sz w:val="24"/>
          <w:szCs w:val="24"/>
        </w:rPr>
        <w:t xml:space="preserve"> que a organização e seus dirigentes não incorrem em quaisquer das vedações previstas no art. 39 da Lei nº 13.019, de 2014, as quais deverão estar descritas no documento (art. 26, </w:t>
      </w:r>
      <w:r w:rsidRPr="00016774">
        <w:rPr>
          <w:rFonts w:ascii="Ecofont Vera Sans" w:hAnsi="Ecofont Vera Sans" w:cs="Arial"/>
          <w:i/>
          <w:sz w:val="24"/>
          <w:szCs w:val="24"/>
        </w:rPr>
        <w:t>caput</w:t>
      </w:r>
      <w:r>
        <w:rPr>
          <w:rFonts w:ascii="Ecofont Vera Sans" w:hAnsi="Ecofont Vera Sans" w:cs="Arial"/>
          <w:sz w:val="24"/>
          <w:szCs w:val="24"/>
        </w:rPr>
        <w:t>, inciso IX, do Decreto nº 8.726, de 2016).</w:t>
      </w:r>
    </w:p>
    <w:p w14:paraId="16171F26" w14:textId="77777777" w:rsidR="007C44A9" w:rsidRPr="00016774" w:rsidRDefault="007C44A9" w:rsidP="00016774">
      <w:pPr>
        <w:pStyle w:val="PargrafodaLista"/>
        <w:ind w:left="1440"/>
        <w:jc w:val="both"/>
        <w:rPr>
          <w:rFonts w:ascii="Ecofont Vera Sans" w:hAnsi="Ecofont Vera Sans" w:cs="Arial"/>
          <w:sz w:val="24"/>
          <w:szCs w:val="24"/>
        </w:rPr>
      </w:pPr>
    </w:p>
    <w:p w14:paraId="25A2C78B" w14:textId="22BB439A" w:rsidR="00261401" w:rsidRPr="00261401" w:rsidRDefault="00261401" w:rsidP="00261401">
      <w:pPr>
        <w:pStyle w:val="PargrafodaLista"/>
        <w:numPr>
          <w:ilvl w:val="1"/>
          <w:numId w:val="47"/>
        </w:numPr>
        <w:spacing w:before="360" w:after="240" w:line="276" w:lineRule="auto"/>
        <w:jc w:val="both"/>
        <w:rPr>
          <w:rFonts w:ascii="Ecofont Vera Sans" w:hAnsi="Ecofont Vera Sans" w:cs="Arial"/>
          <w:sz w:val="24"/>
          <w:szCs w:val="24"/>
        </w:rPr>
      </w:pPr>
      <w:r w:rsidRPr="00261401">
        <w:rPr>
          <w:rFonts w:ascii="Ecofont Vera Sans" w:hAnsi="Ecofont Vera Sans" w:cs="Arial"/>
          <w:sz w:val="24"/>
          <w:szCs w:val="24"/>
        </w:rPr>
        <w:t xml:space="preserve">Ficará impedida de celebrar o </w:t>
      </w:r>
      <w:r w:rsidR="007C44A9">
        <w:rPr>
          <w:rFonts w:ascii="Ecofont Vera Sans" w:hAnsi="Ecofont Vera Sans" w:cs="Arial"/>
          <w:sz w:val="24"/>
          <w:szCs w:val="24"/>
        </w:rPr>
        <w:t>acordo</w:t>
      </w:r>
      <w:r w:rsidRPr="00261401">
        <w:rPr>
          <w:rFonts w:ascii="Ecofont Vera Sans" w:hAnsi="Ecofont Vera Sans" w:cs="Arial"/>
          <w:sz w:val="24"/>
          <w:szCs w:val="24"/>
        </w:rPr>
        <w:t xml:space="preserve"> de </w:t>
      </w:r>
      <w:r w:rsidR="007C44A9">
        <w:rPr>
          <w:rFonts w:ascii="Ecofont Vera Sans" w:hAnsi="Ecofont Vera Sans" w:cs="Arial"/>
          <w:sz w:val="24"/>
          <w:szCs w:val="24"/>
        </w:rPr>
        <w:t>cooperação</w:t>
      </w:r>
      <w:r w:rsidRPr="00261401">
        <w:rPr>
          <w:rFonts w:ascii="Ecofont Vera Sans" w:hAnsi="Ecofont Vera Sans" w:cs="Arial"/>
          <w:sz w:val="24"/>
          <w:szCs w:val="24"/>
        </w:rPr>
        <w:t xml:space="preserve"> a OSC que:</w:t>
      </w:r>
    </w:p>
    <w:p w14:paraId="70CDF702" w14:textId="77777777" w:rsidR="00261401" w:rsidRPr="00016774" w:rsidRDefault="00261401" w:rsidP="00016774">
      <w:pPr>
        <w:pStyle w:val="PargrafodaLista"/>
        <w:numPr>
          <w:ilvl w:val="0"/>
          <w:numId w:val="51"/>
        </w:numPr>
        <w:spacing w:before="360" w:after="240" w:line="276" w:lineRule="auto"/>
        <w:ind w:left="1418"/>
        <w:jc w:val="both"/>
        <w:rPr>
          <w:rFonts w:ascii="Ecofont Vera Sans" w:hAnsi="Ecofont Vera Sans" w:cs="Arial"/>
          <w:sz w:val="24"/>
          <w:szCs w:val="24"/>
        </w:rPr>
      </w:pPr>
      <w:proofErr w:type="gramStart"/>
      <w:r w:rsidRPr="00016774">
        <w:rPr>
          <w:rFonts w:ascii="Ecofont Vera Sans" w:hAnsi="Ecofont Vera Sans" w:cs="Arial"/>
          <w:sz w:val="24"/>
          <w:szCs w:val="24"/>
        </w:rPr>
        <w:t>não</w:t>
      </w:r>
      <w:proofErr w:type="gramEnd"/>
      <w:r w:rsidRPr="00016774">
        <w:rPr>
          <w:rFonts w:ascii="Ecofont Vera Sans" w:hAnsi="Ecofont Vera Sans" w:cs="Arial"/>
          <w:sz w:val="24"/>
          <w:szCs w:val="24"/>
        </w:rPr>
        <w:t xml:space="preserve"> esteja regularmente constituída ou, se estrangeira, não esteja autorizada a funcionar no território nacional (art. 39, </w:t>
      </w:r>
      <w:r w:rsidRPr="00016774">
        <w:rPr>
          <w:rFonts w:ascii="Ecofont Vera Sans" w:hAnsi="Ecofont Vera Sans" w:cs="Arial"/>
          <w:i/>
          <w:sz w:val="24"/>
          <w:szCs w:val="24"/>
        </w:rPr>
        <w:t>caput</w:t>
      </w:r>
      <w:r w:rsidRPr="00016774">
        <w:rPr>
          <w:rFonts w:ascii="Ecofont Vera Sans" w:hAnsi="Ecofont Vera Sans" w:cs="Arial"/>
          <w:sz w:val="24"/>
          <w:szCs w:val="24"/>
        </w:rPr>
        <w:t>, inciso I, da Lei nº 13.019, de 2014);</w:t>
      </w:r>
    </w:p>
    <w:p w14:paraId="288A0DED" w14:textId="77777777" w:rsidR="00261401" w:rsidRPr="00016774" w:rsidRDefault="00261401" w:rsidP="00016774">
      <w:pPr>
        <w:pStyle w:val="PargrafodaLista"/>
        <w:numPr>
          <w:ilvl w:val="0"/>
          <w:numId w:val="51"/>
        </w:numPr>
        <w:spacing w:before="360" w:after="240" w:line="276" w:lineRule="auto"/>
        <w:ind w:left="1418"/>
        <w:jc w:val="both"/>
        <w:rPr>
          <w:rFonts w:ascii="Ecofont Vera Sans" w:hAnsi="Ecofont Vera Sans" w:cs="Arial"/>
          <w:sz w:val="24"/>
          <w:szCs w:val="24"/>
        </w:rPr>
      </w:pPr>
      <w:proofErr w:type="gramStart"/>
      <w:r w:rsidRPr="00016774">
        <w:rPr>
          <w:rFonts w:ascii="Ecofont Vera Sans" w:hAnsi="Ecofont Vera Sans" w:cs="Arial"/>
          <w:sz w:val="24"/>
          <w:szCs w:val="24"/>
        </w:rPr>
        <w:lastRenderedPageBreak/>
        <w:t>esteja</w:t>
      </w:r>
      <w:proofErr w:type="gramEnd"/>
      <w:r w:rsidRPr="00016774">
        <w:rPr>
          <w:rFonts w:ascii="Ecofont Vera Sans" w:hAnsi="Ecofont Vera Sans" w:cs="Arial"/>
          <w:sz w:val="24"/>
          <w:szCs w:val="24"/>
        </w:rPr>
        <w:t xml:space="preserve"> omissa no dever de prestar contas de parceria anteriormente celebrada (art. 39, caput, inciso II, da Lei nº 13.019, de 2014);</w:t>
      </w:r>
    </w:p>
    <w:p w14:paraId="5344FCDC" w14:textId="77777777" w:rsidR="00261401" w:rsidRPr="00016774" w:rsidRDefault="00261401" w:rsidP="00016774">
      <w:pPr>
        <w:pStyle w:val="PargrafodaLista"/>
        <w:numPr>
          <w:ilvl w:val="0"/>
          <w:numId w:val="51"/>
        </w:numPr>
        <w:spacing w:before="360" w:after="240" w:line="276" w:lineRule="auto"/>
        <w:ind w:left="1418"/>
        <w:jc w:val="both"/>
        <w:rPr>
          <w:rFonts w:ascii="Ecofont Vera Sans" w:hAnsi="Ecofont Vera Sans" w:cs="Arial"/>
          <w:sz w:val="24"/>
          <w:szCs w:val="24"/>
        </w:rPr>
      </w:pPr>
      <w:proofErr w:type="gramStart"/>
      <w:r w:rsidRPr="00016774">
        <w:rPr>
          <w:rFonts w:ascii="Ecofont Vera Sans" w:hAnsi="Ecofont Vera Sans" w:cs="Arial"/>
          <w:sz w:val="24"/>
          <w:szCs w:val="24"/>
        </w:rPr>
        <w:t>tenha</w:t>
      </w:r>
      <w:proofErr w:type="gramEnd"/>
      <w:r w:rsidRPr="00016774">
        <w:rPr>
          <w:rFonts w:ascii="Ecofont Vera Sans" w:hAnsi="Ecofont Vera Sans" w:cs="Arial"/>
          <w:sz w:val="24"/>
          <w:szCs w:val="24"/>
        </w:rPr>
        <w:t xml:space="preserve">, em seu quadro de dirigentes, membro de Poder ou do Ministério Público, ou dirigente de órgão ou entidade da administração pública federal, estendendo-se a vedação aos respectivos cônjuges, companheiros e parentes em linha reta, colateral ou por afinidade, até o segundo grau, exceto em relação às entidades que, por sua própria natureza, sejam constituídas pelas autoridades referidas. Não são considerados membros de Poder os integrantes de conselhos de direitos e de políticas públicas (art. 39, </w:t>
      </w:r>
      <w:r w:rsidRPr="00016774">
        <w:rPr>
          <w:rFonts w:ascii="Ecofont Vera Sans" w:hAnsi="Ecofont Vera Sans" w:cs="Arial"/>
          <w:i/>
          <w:sz w:val="24"/>
          <w:szCs w:val="24"/>
        </w:rPr>
        <w:t>caput</w:t>
      </w:r>
      <w:r w:rsidRPr="00016774">
        <w:rPr>
          <w:rFonts w:ascii="Ecofont Vera Sans" w:hAnsi="Ecofont Vera Sans" w:cs="Arial"/>
          <w:sz w:val="24"/>
          <w:szCs w:val="24"/>
        </w:rPr>
        <w:t xml:space="preserve">, inciso III e §§ 5º e 6º, da Lei nº 13.019, de 2014, e art. 27, </w:t>
      </w:r>
      <w:r w:rsidRPr="000755FD">
        <w:rPr>
          <w:rFonts w:ascii="Ecofont Vera Sans" w:hAnsi="Ecofont Vera Sans" w:cs="Arial"/>
          <w:i/>
          <w:sz w:val="24"/>
          <w:szCs w:val="24"/>
        </w:rPr>
        <w:t>caput</w:t>
      </w:r>
      <w:r w:rsidRPr="00016774">
        <w:rPr>
          <w:rFonts w:ascii="Ecofont Vera Sans" w:hAnsi="Ecofont Vera Sans" w:cs="Arial"/>
          <w:sz w:val="24"/>
          <w:szCs w:val="24"/>
        </w:rPr>
        <w:t>, inciso I e §§ 1º e 2º, do Decreto nº 8.726, de 2016);</w:t>
      </w:r>
    </w:p>
    <w:p w14:paraId="18A573DE" w14:textId="77777777" w:rsidR="00261401" w:rsidRPr="00016774" w:rsidRDefault="00261401" w:rsidP="00016774">
      <w:pPr>
        <w:pStyle w:val="PargrafodaLista"/>
        <w:numPr>
          <w:ilvl w:val="0"/>
          <w:numId w:val="51"/>
        </w:numPr>
        <w:spacing w:before="360" w:after="240" w:line="276" w:lineRule="auto"/>
        <w:ind w:left="1418"/>
        <w:jc w:val="both"/>
        <w:rPr>
          <w:rFonts w:ascii="Ecofont Vera Sans" w:hAnsi="Ecofont Vera Sans" w:cs="Arial"/>
          <w:sz w:val="24"/>
          <w:szCs w:val="24"/>
        </w:rPr>
      </w:pPr>
      <w:proofErr w:type="gramStart"/>
      <w:r w:rsidRPr="00016774">
        <w:rPr>
          <w:rFonts w:ascii="Ecofont Vera Sans" w:hAnsi="Ecofont Vera Sans" w:cs="Arial"/>
          <w:sz w:val="24"/>
          <w:szCs w:val="24"/>
        </w:rPr>
        <w:t>tenha</w:t>
      </w:r>
      <w:proofErr w:type="gramEnd"/>
      <w:r w:rsidRPr="00016774">
        <w:rPr>
          <w:rFonts w:ascii="Ecofont Vera Sans" w:hAnsi="Ecofont Vera Sans" w:cs="Arial"/>
          <w:sz w:val="24"/>
          <w:szCs w:val="24"/>
        </w:rPr>
        <w:t xml:space="preserve"> tido as contas rejeitadas pela administração pública nos últimos 5 (cinco) anos, exceto se for sanada a irregularidade que motivou a rejeição e quitados os débitos eventualmente imputados, ou for reconsiderada ou revista a decisão pela rejeição, ou, ainda, a apreciação das contas estiver pendente de decisão sobre recurso com efeito suspensivo (art. 39, </w:t>
      </w:r>
      <w:r w:rsidRPr="00016774">
        <w:rPr>
          <w:rFonts w:ascii="Ecofont Vera Sans" w:hAnsi="Ecofont Vera Sans" w:cs="Arial"/>
          <w:i/>
          <w:sz w:val="24"/>
          <w:szCs w:val="24"/>
        </w:rPr>
        <w:t>caput</w:t>
      </w:r>
      <w:r w:rsidRPr="00016774">
        <w:rPr>
          <w:rFonts w:ascii="Ecofont Vera Sans" w:hAnsi="Ecofont Vera Sans" w:cs="Arial"/>
          <w:sz w:val="24"/>
          <w:szCs w:val="24"/>
        </w:rPr>
        <w:t>, inciso IV, da Lei nº 13.019, de 2014);</w:t>
      </w:r>
    </w:p>
    <w:p w14:paraId="1E5ACD5D" w14:textId="77777777" w:rsidR="00261401" w:rsidRPr="00016774" w:rsidRDefault="00261401" w:rsidP="00016774">
      <w:pPr>
        <w:pStyle w:val="PargrafodaLista"/>
        <w:numPr>
          <w:ilvl w:val="0"/>
          <w:numId w:val="51"/>
        </w:numPr>
        <w:spacing w:before="360" w:after="240" w:line="276" w:lineRule="auto"/>
        <w:ind w:left="1418"/>
        <w:jc w:val="both"/>
        <w:rPr>
          <w:rFonts w:ascii="Ecofont Vera Sans" w:hAnsi="Ecofont Vera Sans" w:cs="Arial"/>
          <w:sz w:val="24"/>
          <w:szCs w:val="24"/>
        </w:rPr>
      </w:pPr>
      <w:proofErr w:type="gramStart"/>
      <w:r w:rsidRPr="00016774">
        <w:rPr>
          <w:rFonts w:ascii="Ecofont Vera Sans" w:hAnsi="Ecofont Vera Sans" w:cs="Arial"/>
          <w:sz w:val="24"/>
          <w:szCs w:val="24"/>
        </w:rPr>
        <w:t>tenha</w:t>
      </w:r>
      <w:proofErr w:type="gramEnd"/>
      <w:r w:rsidRPr="00016774">
        <w:rPr>
          <w:rFonts w:ascii="Ecofont Vera Sans" w:hAnsi="Ecofont Vera Sans" w:cs="Arial"/>
          <w:sz w:val="24"/>
          <w:szCs w:val="24"/>
        </w:rPr>
        <w:t xml:space="preserve"> sido punida, pelo período que durar a penalidade, com suspensão de participação em licitação e impedimento de contratar com a administração, com declaração de inidoneidade para licitar ou contratar com a administração pública, com a </w:t>
      </w:r>
      <w:r w:rsidRPr="00016774">
        <w:rPr>
          <w:rFonts w:ascii="Ecofont Vera Sans" w:hAnsi="Ecofont Vera Sans" w:cs="Arial"/>
          <w:sz w:val="24"/>
          <w:szCs w:val="24"/>
        </w:rPr>
        <w:lastRenderedPageBreak/>
        <w:t xml:space="preserve">sanção prevista no inciso II do art. 73 da Lei nº 13.019, de 2014, ou com a sanção prevista no inciso III do art. 73 da Lei nº 13.019, de 2014 (art. 39, </w:t>
      </w:r>
      <w:r w:rsidRPr="00016774">
        <w:rPr>
          <w:rFonts w:ascii="Ecofont Vera Sans" w:hAnsi="Ecofont Vera Sans" w:cs="Arial"/>
          <w:i/>
          <w:sz w:val="24"/>
          <w:szCs w:val="24"/>
        </w:rPr>
        <w:t>caput</w:t>
      </w:r>
      <w:r w:rsidRPr="00016774">
        <w:rPr>
          <w:rFonts w:ascii="Ecofont Vera Sans" w:hAnsi="Ecofont Vera Sans" w:cs="Arial"/>
          <w:sz w:val="24"/>
          <w:szCs w:val="24"/>
        </w:rPr>
        <w:t>, inciso V, da Lei nº 13.019, de 2014);</w:t>
      </w:r>
    </w:p>
    <w:p w14:paraId="1C8527BA" w14:textId="77777777" w:rsidR="00261401" w:rsidRPr="00016774" w:rsidRDefault="00261401" w:rsidP="00016774">
      <w:pPr>
        <w:pStyle w:val="PargrafodaLista"/>
        <w:numPr>
          <w:ilvl w:val="0"/>
          <w:numId w:val="51"/>
        </w:numPr>
        <w:spacing w:before="360" w:after="240" w:line="276" w:lineRule="auto"/>
        <w:ind w:left="1418"/>
        <w:jc w:val="both"/>
        <w:rPr>
          <w:rFonts w:ascii="Ecofont Vera Sans" w:hAnsi="Ecofont Vera Sans" w:cs="Arial"/>
          <w:sz w:val="24"/>
          <w:szCs w:val="24"/>
        </w:rPr>
      </w:pPr>
      <w:proofErr w:type="gramStart"/>
      <w:r w:rsidRPr="00016774">
        <w:rPr>
          <w:rFonts w:ascii="Ecofont Vera Sans" w:hAnsi="Ecofont Vera Sans" w:cs="Arial"/>
          <w:sz w:val="24"/>
          <w:szCs w:val="24"/>
        </w:rPr>
        <w:t>tenha</w:t>
      </w:r>
      <w:proofErr w:type="gramEnd"/>
      <w:r w:rsidRPr="00016774">
        <w:rPr>
          <w:rFonts w:ascii="Ecofont Vera Sans" w:hAnsi="Ecofont Vera Sans" w:cs="Arial"/>
          <w:sz w:val="24"/>
          <w:szCs w:val="24"/>
        </w:rPr>
        <w:t xml:space="preserve"> tido contas de parceria julgadas irregulares ou rejeitadas por Tribunal ou Conselho de Contas de qualquer esfera da Federação, em decisão irrecorrível, nos últimos 8 (oito) anos (art. 39, </w:t>
      </w:r>
      <w:r w:rsidRPr="00016774">
        <w:rPr>
          <w:rFonts w:ascii="Ecofont Vera Sans" w:hAnsi="Ecofont Vera Sans" w:cs="Arial"/>
          <w:i/>
          <w:sz w:val="24"/>
          <w:szCs w:val="24"/>
        </w:rPr>
        <w:t>caput</w:t>
      </w:r>
      <w:r w:rsidRPr="00016774">
        <w:rPr>
          <w:rFonts w:ascii="Ecofont Vera Sans" w:hAnsi="Ecofont Vera Sans" w:cs="Arial"/>
          <w:sz w:val="24"/>
          <w:szCs w:val="24"/>
        </w:rPr>
        <w:t>, inciso VI, da Lei nº 13.019, de 2014); ou</w:t>
      </w:r>
    </w:p>
    <w:p w14:paraId="3B51D43A" w14:textId="0129F9A9" w:rsidR="00261401" w:rsidRDefault="00261401" w:rsidP="00016774">
      <w:pPr>
        <w:pStyle w:val="PargrafodaLista"/>
        <w:numPr>
          <w:ilvl w:val="0"/>
          <w:numId w:val="51"/>
        </w:numPr>
        <w:spacing w:before="360" w:after="240" w:line="276" w:lineRule="auto"/>
        <w:ind w:left="1418"/>
        <w:jc w:val="both"/>
        <w:rPr>
          <w:rFonts w:ascii="Ecofont Vera Sans" w:hAnsi="Ecofont Vera Sans" w:cs="Arial"/>
          <w:sz w:val="24"/>
          <w:szCs w:val="24"/>
        </w:rPr>
      </w:pPr>
      <w:r w:rsidRPr="00016774">
        <w:rPr>
          <w:rFonts w:ascii="Ecofont Vera Sans" w:hAnsi="Ecofont Vera Sans" w:cs="Arial"/>
          <w:sz w:val="24"/>
          <w:szCs w:val="24"/>
        </w:rPr>
        <w:t xml:space="preserve">tenha entre seus dirigentes pessoa cujas contas relativas a parcerias tenham sido julgadas irregulares ou rejeitadas por Tribunal ou Conselho de Contas de qualquer esfera da Federação, em decisão irrecorrível, nos últimos 8 (oito) anos; que tenha sido julgada responsável por falta grave e inabilitada para o exercício de cargo em comissão ou função de confiança, enquanto durar a inabilitação; ou que tenha sido considerada responsável por ato de improbidade, enquanto durarem os prazos estabelecidos nos incisos I, II e III do art. 12 da Lei nº 8.429, de 2 de junho de 1992 (art. 39, </w:t>
      </w:r>
      <w:r w:rsidRPr="00016774">
        <w:rPr>
          <w:rFonts w:ascii="Ecofont Vera Sans" w:hAnsi="Ecofont Vera Sans" w:cs="Arial"/>
          <w:i/>
          <w:sz w:val="24"/>
          <w:szCs w:val="24"/>
        </w:rPr>
        <w:t>caput</w:t>
      </w:r>
      <w:r w:rsidRPr="00016774">
        <w:rPr>
          <w:rFonts w:ascii="Ecofont Vera Sans" w:hAnsi="Ecofont Vera Sans" w:cs="Arial"/>
          <w:sz w:val="24"/>
          <w:szCs w:val="24"/>
        </w:rPr>
        <w:t>, inciso VII, da Lei nº 13.019, de 2014).</w:t>
      </w:r>
    </w:p>
    <w:p w14:paraId="41BB6D2E" w14:textId="7A1185FB" w:rsidR="00791534" w:rsidRPr="00791534" w:rsidRDefault="00791534" w:rsidP="00016774">
      <w:pPr>
        <w:pStyle w:val="Topico1Chamamento"/>
        <w:numPr>
          <w:ilvl w:val="0"/>
          <w:numId w:val="47"/>
        </w:numPr>
      </w:pPr>
      <w:r>
        <w:t>COMISSÃO DE SELEÇÃO</w:t>
      </w:r>
    </w:p>
    <w:p w14:paraId="75929EF1" w14:textId="77777777" w:rsidR="00B2772F" w:rsidRDefault="00B2772F" w:rsidP="00016774">
      <w:pPr>
        <w:pStyle w:val="Topico1Chamamento"/>
        <w:numPr>
          <w:ilvl w:val="0"/>
          <w:numId w:val="0"/>
        </w:numPr>
        <w:ind w:left="1080"/>
      </w:pPr>
    </w:p>
    <w:p w14:paraId="77AC2FA6" w14:textId="21DF8EA3" w:rsidR="00B2772F" w:rsidRPr="000755FD" w:rsidRDefault="008E3F88" w:rsidP="00016774">
      <w:pPr>
        <w:pStyle w:val="Topico1Chamamento"/>
        <w:numPr>
          <w:ilvl w:val="1"/>
          <w:numId w:val="47"/>
        </w:numPr>
        <w:rPr>
          <w:b w:val="0"/>
        </w:rPr>
      </w:pPr>
      <w:r w:rsidRPr="00016774">
        <w:rPr>
          <w:b w:val="0"/>
        </w:rPr>
        <w:t xml:space="preserve">A Comissão de Seleção é o órgão colegiado destinado a processar e julgar o presente chamamento público, </w:t>
      </w:r>
      <w:r w:rsidR="00517A54" w:rsidRPr="00016774">
        <w:rPr>
          <w:b w:val="0"/>
        </w:rPr>
        <w:t>a ser constituída</w:t>
      </w:r>
      <w:r w:rsidRPr="00016774">
        <w:rPr>
          <w:b w:val="0"/>
        </w:rPr>
        <w:t xml:space="preserve"> na forma d</w:t>
      </w:r>
      <w:r w:rsidR="00517A54" w:rsidRPr="00016774">
        <w:rPr>
          <w:b w:val="0"/>
        </w:rPr>
        <w:t xml:space="preserve">e </w:t>
      </w:r>
      <w:r w:rsidR="00517A54" w:rsidRPr="000755FD">
        <w:rPr>
          <w:b w:val="0"/>
        </w:rPr>
        <w:t>Portaria SUROC</w:t>
      </w:r>
      <w:r w:rsidR="00517A54" w:rsidRPr="00016774">
        <w:rPr>
          <w:b w:val="0"/>
        </w:rPr>
        <w:t>, previamente à etapa de avaliação das propostas.</w:t>
      </w:r>
    </w:p>
    <w:p w14:paraId="7F853595" w14:textId="258D4D84" w:rsidR="008E3F88" w:rsidRPr="00016774" w:rsidRDefault="008E3F88" w:rsidP="00016774">
      <w:pPr>
        <w:pStyle w:val="Topico1Chamamento"/>
        <w:numPr>
          <w:ilvl w:val="1"/>
          <w:numId w:val="48"/>
        </w:numPr>
      </w:pPr>
      <w:r w:rsidRPr="00A630AF">
        <w:rPr>
          <w:b w:val="0"/>
        </w:rPr>
        <w:t>Dev</w:t>
      </w:r>
      <w:r w:rsidRPr="00016774">
        <w:rPr>
          <w:b w:val="0"/>
        </w:rPr>
        <w:t xml:space="preserve">erá se declarar impedido membro da Comissão de Seleção que tenha participado, nos últimos 5 (cinco) anos, contados da </w:t>
      </w:r>
      <w:r w:rsidRPr="00016774">
        <w:rPr>
          <w:b w:val="0"/>
        </w:rPr>
        <w:lastRenderedPageBreak/>
        <w:t>publicação do presente Edital, como associado, cooperado, dirigente, conselheiro ou empregado de qualquer OSC participante do chamamento público, ou cuja atuação no processo de seleção configure conflito de interesse, nos termos da Lei nº 12.813, de 16 de maio de 2013 (art. 27, §§ 2º e 3º, da Lei nº 13.019, de 2014, e art. 14, §§ 1º e 2º, do Decreto nº 8.726/2016).</w:t>
      </w:r>
    </w:p>
    <w:p w14:paraId="35307175" w14:textId="33556BE1" w:rsidR="008E3F88" w:rsidRPr="008F6023" w:rsidRDefault="008E3F88" w:rsidP="00016774">
      <w:pPr>
        <w:pStyle w:val="Topico1Chamamento"/>
        <w:numPr>
          <w:ilvl w:val="1"/>
          <w:numId w:val="48"/>
        </w:numPr>
      </w:pPr>
      <w:r w:rsidRPr="00016774">
        <w:rPr>
          <w:b w:val="0"/>
        </w:rPr>
        <w:t>A declaração de impedimento de membro da Comissão de Seleção não obsta a continuidade do processo de seleção. Configurado o impedimento, o membro impedido deverá ser imediatamente substituído por membro que possua qualificação equivalente à do substituído, sem necessidade de divulgação de novo Edital (art. 27, §§ 1º a 3º, da Lei nº 13.019, de 2014, e art. 14, §§ 1º e 2º, do Decreto nº 8.726/2016).</w:t>
      </w:r>
    </w:p>
    <w:p w14:paraId="0DF533EF" w14:textId="5C070E39" w:rsidR="00B2772F" w:rsidRPr="005020AB" w:rsidRDefault="008E3F88" w:rsidP="00016774">
      <w:pPr>
        <w:pStyle w:val="Topico1Chamamento"/>
        <w:numPr>
          <w:ilvl w:val="1"/>
          <w:numId w:val="48"/>
        </w:numPr>
      </w:pPr>
      <w:r w:rsidRPr="00016774">
        <w:rPr>
          <w:b w:val="0"/>
        </w:rPr>
        <w:t>Para subsidiar seus trabalhos, a Comissão de Seleção poderá solicitar assessoramento técnico de especialista que não seja membro desse colegiado.</w:t>
      </w:r>
    </w:p>
    <w:p w14:paraId="6C69F367" w14:textId="10F8E018" w:rsidR="00791534" w:rsidRPr="000755FD" w:rsidRDefault="008E3F88" w:rsidP="00016774">
      <w:pPr>
        <w:pStyle w:val="Topico1Chamamento"/>
        <w:numPr>
          <w:ilvl w:val="1"/>
          <w:numId w:val="48"/>
        </w:numPr>
      </w:pPr>
      <w:r w:rsidRPr="00016774">
        <w:rPr>
          <w:b w:val="0"/>
        </w:rPr>
        <w:t>A Comissão de Seleção poderá realizar, a qualquer tempo, diligências para verificar a autenticidade das informações e documentos apresentados pelas entidades concorrentes ou para esclarecer dúvidas e omissões. Em qualquer situação, devem ser observados os princípios da isonomia, da impessoalidade e da transparência.</w:t>
      </w:r>
    </w:p>
    <w:p w14:paraId="36B9C599" w14:textId="77777777" w:rsidR="000755FD" w:rsidRPr="00016774" w:rsidRDefault="000755FD" w:rsidP="000755FD">
      <w:pPr>
        <w:pStyle w:val="Topico1Chamamento"/>
        <w:numPr>
          <w:ilvl w:val="0"/>
          <w:numId w:val="0"/>
        </w:numPr>
        <w:ind w:left="1080"/>
      </w:pPr>
    </w:p>
    <w:p w14:paraId="6802E4CA" w14:textId="55D55772" w:rsidR="00517A54" w:rsidRDefault="00517A54" w:rsidP="00AF38DD">
      <w:pPr>
        <w:pStyle w:val="Topico1Chamamento"/>
      </w:pPr>
      <w:r>
        <w:t>DA FASE DE SELEÇÃO</w:t>
      </w:r>
    </w:p>
    <w:p w14:paraId="7906926A" w14:textId="2CCE3621" w:rsidR="00517A54" w:rsidRDefault="00517A54" w:rsidP="00016774">
      <w:pPr>
        <w:pStyle w:val="Topico1Chamamento"/>
        <w:numPr>
          <w:ilvl w:val="0"/>
          <w:numId w:val="0"/>
        </w:numPr>
        <w:ind w:left="720" w:hanging="360"/>
      </w:pPr>
    </w:p>
    <w:p w14:paraId="7DFF6840" w14:textId="4639AADA" w:rsidR="00517A54" w:rsidRDefault="00AF2A11" w:rsidP="00016774">
      <w:pPr>
        <w:pStyle w:val="Topico1Chamamento"/>
        <w:numPr>
          <w:ilvl w:val="1"/>
          <w:numId w:val="76"/>
        </w:numPr>
        <w:rPr>
          <w:b w:val="0"/>
        </w:rPr>
      </w:pPr>
      <w:r w:rsidRPr="00016774">
        <w:rPr>
          <w:b w:val="0"/>
        </w:rPr>
        <w:t>A fase de seleção observará as seguintes etapas</w:t>
      </w:r>
    </w:p>
    <w:p w14:paraId="56773A15" w14:textId="4585602B" w:rsidR="00AF2A11" w:rsidRDefault="00AF2A11" w:rsidP="00016774">
      <w:pPr>
        <w:pStyle w:val="Topico1Chamamento"/>
        <w:numPr>
          <w:ilvl w:val="0"/>
          <w:numId w:val="0"/>
        </w:numPr>
        <w:ind w:left="720" w:hanging="360"/>
        <w:rPr>
          <w:b w:val="0"/>
          <w:sz w:val="20"/>
        </w:rPr>
      </w:pPr>
    </w:p>
    <w:p w14:paraId="28C72984" w14:textId="65B5DDE1" w:rsidR="006C2B4B" w:rsidRPr="00016774" w:rsidRDefault="006C2B4B" w:rsidP="00016774">
      <w:pPr>
        <w:pStyle w:val="Topico1Chamamento"/>
        <w:numPr>
          <w:ilvl w:val="0"/>
          <w:numId w:val="0"/>
        </w:numPr>
        <w:spacing w:before="120" w:after="0"/>
        <w:ind w:left="714" w:hanging="357"/>
      </w:pPr>
      <w:r w:rsidRPr="00016774">
        <w:t>Tabela 1:</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4904"/>
        <w:gridCol w:w="2495"/>
      </w:tblGrid>
      <w:tr w:rsidR="00AF2A11" w:rsidRPr="00AF2A11" w14:paraId="1BF4554D" w14:textId="77777777" w:rsidTr="005C5E7E">
        <w:tc>
          <w:tcPr>
            <w:tcW w:w="0" w:type="auto"/>
            <w:tcBorders>
              <w:top w:val="single" w:sz="4" w:space="0" w:color="auto"/>
              <w:left w:val="single" w:sz="4" w:space="0" w:color="auto"/>
              <w:bottom w:val="single" w:sz="4" w:space="0" w:color="auto"/>
              <w:right w:val="single" w:sz="4" w:space="0" w:color="auto"/>
            </w:tcBorders>
            <w:shd w:val="clear" w:color="auto" w:fill="auto"/>
          </w:tcPr>
          <w:p w14:paraId="6A119295" w14:textId="77777777" w:rsidR="00AF2A11" w:rsidRPr="00177F2A" w:rsidRDefault="00AF2A11" w:rsidP="00AF2A11">
            <w:pPr>
              <w:widowControl w:val="0"/>
              <w:tabs>
                <w:tab w:val="left" w:pos="567"/>
              </w:tabs>
              <w:suppressAutoHyphens/>
              <w:autoSpaceDE w:val="0"/>
              <w:spacing w:before="120" w:after="120" w:line="240" w:lineRule="auto"/>
              <w:jc w:val="center"/>
              <w:rPr>
                <w:rFonts w:ascii="Ecofont Vera Sans" w:eastAsia="Times New Roman" w:hAnsi="Ecofont Vera Sans" w:cs="Times New Roman"/>
                <w:b/>
                <w:color w:val="000000"/>
                <w:sz w:val="20"/>
                <w:szCs w:val="24"/>
                <w:lang w:eastAsia="pt-BR"/>
              </w:rPr>
            </w:pPr>
            <w:r w:rsidRPr="00177F2A">
              <w:rPr>
                <w:rFonts w:ascii="Ecofont Vera Sans" w:eastAsia="Times New Roman" w:hAnsi="Ecofont Vera Sans" w:cs="Times New Roman"/>
                <w:b/>
                <w:color w:val="000000"/>
                <w:sz w:val="20"/>
                <w:szCs w:val="24"/>
                <w:lang w:eastAsia="pt-BR"/>
              </w:rPr>
              <w:lastRenderedPageBreak/>
              <w:t>ETAPA</w:t>
            </w:r>
          </w:p>
        </w:tc>
        <w:tc>
          <w:tcPr>
            <w:tcW w:w="5160" w:type="dxa"/>
            <w:tcBorders>
              <w:top w:val="single" w:sz="4" w:space="0" w:color="auto"/>
              <w:left w:val="single" w:sz="4" w:space="0" w:color="auto"/>
              <w:bottom w:val="single" w:sz="4" w:space="0" w:color="auto"/>
              <w:right w:val="single" w:sz="4" w:space="0" w:color="auto"/>
            </w:tcBorders>
            <w:shd w:val="clear" w:color="auto" w:fill="auto"/>
          </w:tcPr>
          <w:p w14:paraId="3F315F3B" w14:textId="77777777" w:rsidR="00AF2A11" w:rsidRPr="00177F2A" w:rsidRDefault="00AF2A11" w:rsidP="00AF2A11">
            <w:pPr>
              <w:widowControl w:val="0"/>
              <w:tabs>
                <w:tab w:val="left" w:pos="567"/>
              </w:tabs>
              <w:suppressAutoHyphens/>
              <w:autoSpaceDE w:val="0"/>
              <w:spacing w:before="120" w:after="120" w:line="240" w:lineRule="auto"/>
              <w:jc w:val="both"/>
              <w:rPr>
                <w:rFonts w:ascii="Ecofont Vera Sans" w:eastAsia="Times New Roman" w:hAnsi="Ecofont Vera Sans" w:cs="Times New Roman"/>
                <w:b/>
                <w:color w:val="000000"/>
                <w:sz w:val="20"/>
                <w:szCs w:val="24"/>
                <w:lang w:eastAsia="pt-BR"/>
              </w:rPr>
            </w:pPr>
            <w:r w:rsidRPr="00177F2A">
              <w:rPr>
                <w:rFonts w:ascii="Ecofont Vera Sans" w:eastAsia="Times New Roman" w:hAnsi="Ecofont Vera Sans" w:cs="Times New Roman"/>
                <w:b/>
                <w:color w:val="000000"/>
                <w:sz w:val="20"/>
                <w:szCs w:val="24"/>
                <w:lang w:eastAsia="pt-BR"/>
              </w:rPr>
              <w:t>DESCRIÇÃO DA ETAPA</w:t>
            </w:r>
          </w:p>
        </w:tc>
        <w:tc>
          <w:tcPr>
            <w:tcW w:w="2574" w:type="dxa"/>
            <w:tcBorders>
              <w:top w:val="single" w:sz="4" w:space="0" w:color="auto"/>
              <w:left w:val="single" w:sz="4" w:space="0" w:color="auto"/>
              <w:bottom w:val="single" w:sz="4" w:space="0" w:color="auto"/>
              <w:right w:val="single" w:sz="4" w:space="0" w:color="auto"/>
            </w:tcBorders>
            <w:shd w:val="clear" w:color="auto" w:fill="auto"/>
          </w:tcPr>
          <w:p w14:paraId="641F32FF" w14:textId="4B3C831C" w:rsidR="00AF2A11" w:rsidRPr="00177F2A" w:rsidRDefault="00AF2A11" w:rsidP="00AF2A11">
            <w:pPr>
              <w:widowControl w:val="0"/>
              <w:tabs>
                <w:tab w:val="left" w:pos="567"/>
              </w:tabs>
              <w:suppressAutoHyphens/>
              <w:autoSpaceDE w:val="0"/>
              <w:spacing w:before="120" w:after="120" w:line="240" w:lineRule="auto"/>
              <w:jc w:val="both"/>
              <w:rPr>
                <w:rFonts w:ascii="Ecofont Vera Sans" w:eastAsia="Times New Roman" w:hAnsi="Ecofont Vera Sans" w:cs="Times New Roman"/>
                <w:b/>
                <w:color w:val="000000"/>
                <w:sz w:val="20"/>
                <w:szCs w:val="24"/>
                <w:lang w:eastAsia="pt-BR"/>
              </w:rPr>
            </w:pPr>
            <w:r w:rsidRPr="00177F2A">
              <w:rPr>
                <w:rFonts w:ascii="Ecofont Vera Sans" w:eastAsia="Times New Roman" w:hAnsi="Ecofont Vera Sans" w:cs="Times New Roman"/>
                <w:b/>
                <w:color w:val="000000"/>
                <w:sz w:val="20"/>
                <w:szCs w:val="24"/>
                <w:lang w:eastAsia="pt-BR"/>
              </w:rPr>
              <w:t>Datas Prováveis</w:t>
            </w:r>
          </w:p>
        </w:tc>
      </w:tr>
      <w:tr w:rsidR="00AF2A11" w:rsidRPr="00AF2A11" w14:paraId="776C5066" w14:textId="77777777" w:rsidTr="005C5E7E">
        <w:tc>
          <w:tcPr>
            <w:tcW w:w="0" w:type="auto"/>
            <w:tcBorders>
              <w:top w:val="single" w:sz="4" w:space="0" w:color="auto"/>
              <w:left w:val="single" w:sz="4" w:space="0" w:color="auto"/>
              <w:bottom w:val="single" w:sz="4" w:space="0" w:color="auto"/>
              <w:right w:val="single" w:sz="4" w:space="0" w:color="auto"/>
            </w:tcBorders>
            <w:shd w:val="clear" w:color="auto" w:fill="auto"/>
          </w:tcPr>
          <w:p w14:paraId="07793DB3" w14:textId="77777777" w:rsidR="00AF2A11" w:rsidRPr="00016774" w:rsidRDefault="00AF2A11" w:rsidP="00AF2A11">
            <w:pPr>
              <w:widowControl w:val="0"/>
              <w:tabs>
                <w:tab w:val="left" w:pos="567"/>
              </w:tabs>
              <w:suppressAutoHyphens/>
              <w:autoSpaceDE w:val="0"/>
              <w:spacing w:before="120" w:after="120" w:line="240" w:lineRule="auto"/>
              <w:jc w:val="center"/>
              <w:rPr>
                <w:rFonts w:ascii="Ecofont Vera Sans" w:eastAsia="Times New Roman" w:hAnsi="Ecofont Vera Sans" w:cs="Times New Roman"/>
                <w:b/>
                <w:color w:val="000000"/>
                <w:sz w:val="20"/>
                <w:szCs w:val="24"/>
                <w:lang w:eastAsia="pt-BR"/>
              </w:rPr>
            </w:pPr>
            <w:r w:rsidRPr="00016774">
              <w:rPr>
                <w:rFonts w:ascii="Ecofont Vera Sans" w:eastAsia="Times New Roman" w:hAnsi="Ecofont Vera Sans" w:cs="Times New Roman"/>
                <w:b/>
                <w:color w:val="000000"/>
                <w:sz w:val="20"/>
                <w:szCs w:val="24"/>
                <w:lang w:eastAsia="pt-BR"/>
              </w:rPr>
              <w:t>1</w:t>
            </w:r>
          </w:p>
        </w:tc>
        <w:tc>
          <w:tcPr>
            <w:tcW w:w="5160" w:type="dxa"/>
            <w:tcBorders>
              <w:top w:val="single" w:sz="4" w:space="0" w:color="auto"/>
              <w:left w:val="single" w:sz="4" w:space="0" w:color="auto"/>
              <w:bottom w:val="single" w:sz="4" w:space="0" w:color="auto"/>
              <w:right w:val="single" w:sz="4" w:space="0" w:color="auto"/>
            </w:tcBorders>
            <w:shd w:val="clear" w:color="auto" w:fill="auto"/>
          </w:tcPr>
          <w:p w14:paraId="51409D85" w14:textId="77777777" w:rsidR="00AF2A11" w:rsidRPr="00016774" w:rsidRDefault="00AF2A11" w:rsidP="00AF2A11">
            <w:pPr>
              <w:widowControl w:val="0"/>
              <w:tabs>
                <w:tab w:val="left" w:pos="567"/>
              </w:tabs>
              <w:suppressAutoHyphens/>
              <w:autoSpaceDE w:val="0"/>
              <w:spacing w:before="120" w:after="120" w:line="240" w:lineRule="auto"/>
              <w:jc w:val="both"/>
              <w:rPr>
                <w:rFonts w:ascii="Ecofont Vera Sans" w:eastAsia="Times New Roman" w:hAnsi="Ecofont Vera Sans" w:cs="Times New Roman"/>
                <w:color w:val="000000"/>
                <w:sz w:val="20"/>
                <w:szCs w:val="24"/>
                <w:lang w:eastAsia="pt-BR"/>
              </w:rPr>
            </w:pPr>
            <w:r w:rsidRPr="00016774">
              <w:rPr>
                <w:rFonts w:ascii="Ecofont Vera Sans" w:eastAsia="Times New Roman" w:hAnsi="Ecofont Vera Sans" w:cs="Times New Roman"/>
                <w:color w:val="000000"/>
                <w:sz w:val="20"/>
                <w:szCs w:val="24"/>
                <w:lang w:eastAsia="pt-BR"/>
              </w:rPr>
              <w:t>Publicação do Edital de Chamamento Público.</w:t>
            </w:r>
          </w:p>
        </w:tc>
        <w:tc>
          <w:tcPr>
            <w:tcW w:w="2574" w:type="dxa"/>
            <w:tcBorders>
              <w:top w:val="single" w:sz="4" w:space="0" w:color="auto"/>
              <w:left w:val="single" w:sz="4" w:space="0" w:color="auto"/>
              <w:bottom w:val="single" w:sz="4" w:space="0" w:color="auto"/>
              <w:right w:val="single" w:sz="4" w:space="0" w:color="auto"/>
            </w:tcBorders>
            <w:shd w:val="clear" w:color="auto" w:fill="auto"/>
          </w:tcPr>
          <w:p w14:paraId="36E7D893" w14:textId="1C52C749" w:rsidR="00AF2A11" w:rsidRPr="00016774" w:rsidRDefault="008812E0" w:rsidP="00AF2A11">
            <w:pPr>
              <w:widowControl w:val="0"/>
              <w:tabs>
                <w:tab w:val="left" w:pos="567"/>
              </w:tabs>
              <w:suppressAutoHyphens/>
              <w:autoSpaceDE w:val="0"/>
              <w:spacing w:before="120" w:after="120" w:line="240" w:lineRule="auto"/>
              <w:jc w:val="both"/>
              <w:rPr>
                <w:rFonts w:ascii="Ecofont Vera Sans" w:eastAsia="Times New Roman" w:hAnsi="Ecofont Vera Sans" w:cs="Times New Roman"/>
                <w:color w:val="000000"/>
                <w:sz w:val="20"/>
                <w:szCs w:val="24"/>
                <w:highlight w:val="yellow"/>
                <w:lang w:eastAsia="pt-BR"/>
              </w:rPr>
            </w:pPr>
            <w:r w:rsidRPr="008812E0">
              <w:rPr>
                <w:rFonts w:ascii="Ecofont Vera Sans" w:eastAsia="Times New Roman" w:hAnsi="Ecofont Vera Sans" w:cs="Times New Roman"/>
                <w:color w:val="000000"/>
                <w:sz w:val="20"/>
                <w:szCs w:val="24"/>
                <w:lang w:eastAsia="pt-BR"/>
              </w:rPr>
              <w:t>Data de Publicação no Diário Oficial da União</w:t>
            </w:r>
          </w:p>
        </w:tc>
      </w:tr>
      <w:tr w:rsidR="00AF2A11" w:rsidRPr="00AF2A11" w14:paraId="05354472" w14:textId="77777777" w:rsidTr="005C5E7E">
        <w:tc>
          <w:tcPr>
            <w:tcW w:w="0" w:type="auto"/>
            <w:tcBorders>
              <w:top w:val="single" w:sz="4" w:space="0" w:color="auto"/>
              <w:left w:val="single" w:sz="4" w:space="0" w:color="auto"/>
              <w:bottom w:val="single" w:sz="4" w:space="0" w:color="auto"/>
              <w:right w:val="single" w:sz="4" w:space="0" w:color="auto"/>
            </w:tcBorders>
            <w:shd w:val="clear" w:color="auto" w:fill="auto"/>
          </w:tcPr>
          <w:p w14:paraId="11554075" w14:textId="77777777" w:rsidR="00AF2A11" w:rsidRPr="00016774" w:rsidRDefault="00AF2A11" w:rsidP="00AF2A11">
            <w:pPr>
              <w:widowControl w:val="0"/>
              <w:tabs>
                <w:tab w:val="left" w:pos="567"/>
              </w:tabs>
              <w:suppressAutoHyphens/>
              <w:autoSpaceDE w:val="0"/>
              <w:spacing w:before="120" w:after="120" w:line="240" w:lineRule="auto"/>
              <w:jc w:val="center"/>
              <w:rPr>
                <w:rFonts w:ascii="Ecofont Vera Sans" w:eastAsia="Times New Roman" w:hAnsi="Ecofont Vera Sans" w:cs="Times New Roman"/>
                <w:b/>
                <w:color w:val="000000"/>
                <w:sz w:val="20"/>
                <w:szCs w:val="24"/>
                <w:lang w:eastAsia="pt-BR"/>
              </w:rPr>
            </w:pPr>
            <w:r w:rsidRPr="00016774">
              <w:rPr>
                <w:rFonts w:ascii="Ecofont Vera Sans" w:eastAsia="Times New Roman" w:hAnsi="Ecofont Vera Sans" w:cs="Times New Roman"/>
                <w:b/>
                <w:color w:val="000000"/>
                <w:sz w:val="20"/>
                <w:szCs w:val="24"/>
                <w:lang w:eastAsia="pt-BR"/>
              </w:rPr>
              <w:t>2</w:t>
            </w:r>
          </w:p>
        </w:tc>
        <w:tc>
          <w:tcPr>
            <w:tcW w:w="5160" w:type="dxa"/>
            <w:tcBorders>
              <w:top w:val="single" w:sz="4" w:space="0" w:color="auto"/>
              <w:left w:val="single" w:sz="4" w:space="0" w:color="auto"/>
              <w:bottom w:val="single" w:sz="4" w:space="0" w:color="auto"/>
              <w:right w:val="single" w:sz="4" w:space="0" w:color="auto"/>
            </w:tcBorders>
            <w:shd w:val="clear" w:color="auto" w:fill="auto"/>
          </w:tcPr>
          <w:p w14:paraId="0E969575" w14:textId="77777777" w:rsidR="00AF2A11" w:rsidRPr="00016774" w:rsidRDefault="00AF2A11" w:rsidP="00AF2A11">
            <w:pPr>
              <w:widowControl w:val="0"/>
              <w:tabs>
                <w:tab w:val="left" w:pos="567"/>
              </w:tabs>
              <w:suppressAutoHyphens/>
              <w:autoSpaceDE w:val="0"/>
              <w:spacing w:before="120" w:after="120" w:line="240" w:lineRule="auto"/>
              <w:jc w:val="both"/>
              <w:rPr>
                <w:rFonts w:ascii="Ecofont Vera Sans" w:eastAsia="Times New Roman" w:hAnsi="Ecofont Vera Sans" w:cs="Times New Roman"/>
                <w:color w:val="000000"/>
                <w:sz w:val="20"/>
                <w:szCs w:val="24"/>
                <w:lang w:eastAsia="pt-BR"/>
              </w:rPr>
            </w:pPr>
            <w:r w:rsidRPr="00016774">
              <w:rPr>
                <w:rFonts w:ascii="Ecofont Vera Sans" w:eastAsia="Times New Roman" w:hAnsi="Ecofont Vera Sans" w:cs="Times New Roman"/>
                <w:color w:val="000000"/>
                <w:sz w:val="20"/>
                <w:szCs w:val="24"/>
                <w:lang w:eastAsia="pt-BR"/>
              </w:rPr>
              <w:t xml:space="preserve">Envio das propostas pelas </w:t>
            </w:r>
            <w:proofErr w:type="spellStart"/>
            <w:r w:rsidRPr="00016774">
              <w:rPr>
                <w:rFonts w:ascii="Ecofont Vera Sans" w:eastAsia="Times New Roman" w:hAnsi="Ecofont Vera Sans" w:cs="Times New Roman"/>
                <w:color w:val="000000"/>
                <w:sz w:val="20"/>
                <w:szCs w:val="24"/>
                <w:lang w:eastAsia="pt-BR"/>
              </w:rPr>
              <w:t>OSCs</w:t>
            </w:r>
            <w:proofErr w:type="spellEnd"/>
            <w:r w:rsidRPr="00016774">
              <w:rPr>
                <w:rFonts w:ascii="Ecofont Vera Sans" w:eastAsia="Times New Roman" w:hAnsi="Ecofont Vera Sans" w:cs="Times New Roman"/>
                <w:color w:val="000000"/>
                <w:sz w:val="20"/>
                <w:szCs w:val="24"/>
                <w:lang w:eastAsia="pt-BR"/>
              </w:rPr>
              <w:t>.</w:t>
            </w:r>
          </w:p>
        </w:tc>
        <w:tc>
          <w:tcPr>
            <w:tcW w:w="2574" w:type="dxa"/>
            <w:tcBorders>
              <w:top w:val="single" w:sz="4" w:space="0" w:color="auto"/>
              <w:left w:val="single" w:sz="4" w:space="0" w:color="auto"/>
              <w:bottom w:val="single" w:sz="4" w:space="0" w:color="auto"/>
              <w:right w:val="single" w:sz="4" w:space="0" w:color="auto"/>
            </w:tcBorders>
            <w:shd w:val="clear" w:color="auto" w:fill="auto"/>
          </w:tcPr>
          <w:p w14:paraId="404DD6C6" w14:textId="4365AAB0" w:rsidR="00AF2A11" w:rsidRPr="000755FD" w:rsidRDefault="000755FD" w:rsidP="00A630AF">
            <w:pPr>
              <w:widowControl w:val="0"/>
              <w:tabs>
                <w:tab w:val="left" w:pos="567"/>
              </w:tabs>
              <w:suppressAutoHyphens/>
              <w:autoSpaceDE w:val="0"/>
              <w:spacing w:before="120" w:after="120" w:line="240" w:lineRule="auto"/>
              <w:jc w:val="both"/>
              <w:rPr>
                <w:rFonts w:ascii="Ecofont Vera Sans" w:eastAsia="Times New Roman" w:hAnsi="Ecofont Vera Sans" w:cs="Times New Roman"/>
                <w:color w:val="000000"/>
                <w:sz w:val="20"/>
                <w:szCs w:val="24"/>
                <w:lang w:eastAsia="pt-BR"/>
              </w:rPr>
            </w:pPr>
            <w:r w:rsidRPr="000755FD">
              <w:rPr>
                <w:rFonts w:ascii="Ecofont Vera Sans" w:eastAsia="Times New Roman" w:hAnsi="Ecofont Vera Sans" w:cs="Times New Roman"/>
                <w:color w:val="000000"/>
                <w:sz w:val="20"/>
                <w:szCs w:val="24"/>
                <w:lang w:eastAsia="pt-BR"/>
              </w:rPr>
              <w:t>30</w:t>
            </w:r>
            <w:r w:rsidR="005244EE">
              <w:rPr>
                <w:rFonts w:ascii="Ecofont Vera Sans" w:eastAsia="Times New Roman" w:hAnsi="Ecofont Vera Sans" w:cs="Times New Roman"/>
                <w:color w:val="000000"/>
                <w:sz w:val="20"/>
                <w:szCs w:val="24"/>
                <w:lang w:eastAsia="pt-BR"/>
              </w:rPr>
              <w:t xml:space="preserve"> (trinta)</w:t>
            </w:r>
            <w:r w:rsidR="00A630AF">
              <w:rPr>
                <w:rFonts w:ascii="Ecofont Vera Sans" w:eastAsia="Times New Roman" w:hAnsi="Ecofont Vera Sans" w:cs="Times New Roman"/>
                <w:color w:val="000000"/>
                <w:sz w:val="20"/>
                <w:szCs w:val="24"/>
                <w:lang w:eastAsia="pt-BR"/>
              </w:rPr>
              <w:t xml:space="preserve"> dias</w:t>
            </w:r>
            <w:r w:rsidRPr="000755FD">
              <w:rPr>
                <w:rFonts w:ascii="Ecofont Vera Sans" w:eastAsia="Times New Roman" w:hAnsi="Ecofont Vera Sans" w:cs="Times New Roman"/>
                <w:color w:val="000000"/>
                <w:sz w:val="20"/>
                <w:szCs w:val="24"/>
                <w:lang w:eastAsia="pt-BR"/>
              </w:rPr>
              <w:t xml:space="preserve"> </w:t>
            </w:r>
            <w:r w:rsidR="00A630AF">
              <w:rPr>
                <w:rFonts w:ascii="Ecofont Vera Sans" w:eastAsia="Times New Roman" w:hAnsi="Ecofont Vera Sans" w:cs="Times New Roman"/>
                <w:color w:val="000000"/>
                <w:sz w:val="20"/>
                <w:szCs w:val="24"/>
                <w:lang w:eastAsia="pt-BR"/>
              </w:rPr>
              <w:t>após</w:t>
            </w:r>
            <w:r w:rsidRPr="000755FD">
              <w:rPr>
                <w:rFonts w:ascii="Ecofont Vera Sans" w:eastAsia="Times New Roman" w:hAnsi="Ecofont Vera Sans" w:cs="Times New Roman"/>
                <w:color w:val="000000"/>
                <w:sz w:val="20"/>
                <w:szCs w:val="24"/>
                <w:lang w:eastAsia="pt-BR"/>
              </w:rPr>
              <w:t xml:space="preserve"> Etapa 1</w:t>
            </w:r>
          </w:p>
        </w:tc>
      </w:tr>
      <w:tr w:rsidR="00AF2A11" w:rsidRPr="00AF2A11" w14:paraId="6DEEB88A" w14:textId="77777777" w:rsidTr="005C5E7E">
        <w:tc>
          <w:tcPr>
            <w:tcW w:w="0" w:type="auto"/>
            <w:tcBorders>
              <w:top w:val="single" w:sz="4" w:space="0" w:color="auto"/>
              <w:left w:val="single" w:sz="4" w:space="0" w:color="auto"/>
              <w:bottom w:val="single" w:sz="4" w:space="0" w:color="auto"/>
              <w:right w:val="single" w:sz="4" w:space="0" w:color="auto"/>
            </w:tcBorders>
            <w:shd w:val="clear" w:color="auto" w:fill="auto"/>
          </w:tcPr>
          <w:p w14:paraId="678F8D12" w14:textId="77777777" w:rsidR="00AF2A11" w:rsidRPr="00016774" w:rsidRDefault="00AF2A11" w:rsidP="00AF2A11">
            <w:pPr>
              <w:widowControl w:val="0"/>
              <w:tabs>
                <w:tab w:val="left" w:pos="567"/>
              </w:tabs>
              <w:suppressAutoHyphens/>
              <w:autoSpaceDE w:val="0"/>
              <w:spacing w:before="120" w:after="120" w:line="240" w:lineRule="auto"/>
              <w:jc w:val="center"/>
              <w:rPr>
                <w:rFonts w:ascii="Ecofont Vera Sans" w:eastAsia="Times New Roman" w:hAnsi="Ecofont Vera Sans" w:cs="Times New Roman"/>
                <w:b/>
                <w:color w:val="000000"/>
                <w:sz w:val="20"/>
                <w:szCs w:val="24"/>
                <w:lang w:eastAsia="pt-BR"/>
              </w:rPr>
            </w:pPr>
            <w:r w:rsidRPr="00016774">
              <w:rPr>
                <w:rFonts w:ascii="Ecofont Vera Sans" w:eastAsia="Times New Roman" w:hAnsi="Ecofont Vera Sans" w:cs="Times New Roman"/>
                <w:b/>
                <w:color w:val="000000"/>
                <w:sz w:val="20"/>
                <w:szCs w:val="24"/>
                <w:lang w:eastAsia="pt-BR"/>
              </w:rPr>
              <w:t>3</w:t>
            </w:r>
          </w:p>
        </w:tc>
        <w:tc>
          <w:tcPr>
            <w:tcW w:w="5160" w:type="dxa"/>
            <w:tcBorders>
              <w:top w:val="single" w:sz="4" w:space="0" w:color="auto"/>
              <w:left w:val="single" w:sz="4" w:space="0" w:color="auto"/>
              <w:bottom w:val="single" w:sz="4" w:space="0" w:color="auto"/>
              <w:right w:val="single" w:sz="4" w:space="0" w:color="auto"/>
            </w:tcBorders>
            <w:shd w:val="clear" w:color="auto" w:fill="auto"/>
          </w:tcPr>
          <w:p w14:paraId="0923EC92" w14:textId="77777777" w:rsidR="00AF2A11" w:rsidRPr="00016774" w:rsidRDefault="00AF2A11" w:rsidP="00AF2A11">
            <w:pPr>
              <w:widowControl w:val="0"/>
              <w:tabs>
                <w:tab w:val="left" w:pos="567"/>
              </w:tabs>
              <w:suppressAutoHyphens/>
              <w:autoSpaceDE w:val="0"/>
              <w:spacing w:before="120" w:after="120" w:line="240" w:lineRule="auto"/>
              <w:jc w:val="both"/>
              <w:rPr>
                <w:rFonts w:ascii="Ecofont Vera Sans" w:eastAsia="Times New Roman" w:hAnsi="Ecofont Vera Sans" w:cs="Times New Roman"/>
                <w:color w:val="000000"/>
                <w:sz w:val="20"/>
                <w:szCs w:val="24"/>
                <w:lang w:eastAsia="pt-BR"/>
              </w:rPr>
            </w:pPr>
            <w:r w:rsidRPr="00016774">
              <w:rPr>
                <w:rFonts w:ascii="Ecofont Vera Sans" w:eastAsia="Times New Roman" w:hAnsi="Ecofont Vera Sans" w:cs="Times New Roman"/>
                <w:color w:val="000000"/>
                <w:sz w:val="20"/>
                <w:szCs w:val="24"/>
                <w:lang w:eastAsia="pt-BR"/>
              </w:rPr>
              <w:t>Etapa competitiva de avaliação das propostas pela Comissão de Seleção.</w:t>
            </w:r>
          </w:p>
        </w:tc>
        <w:tc>
          <w:tcPr>
            <w:tcW w:w="2574" w:type="dxa"/>
            <w:tcBorders>
              <w:top w:val="single" w:sz="4" w:space="0" w:color="auto"/>
              <w:left w:val="single" w:sz="4" w:space="0" w:color="auto"/>
              <w:bottom w:val="single" w:sz="4" w:space="0" w:color="auto"/>
              <w:right w:val="single" w:sz="4" w:space="0" w:color="auto"/>
            </w:tcBorders>
            <w:shd w:val="clear" w:color="auto" w:fill="auto"/>
          </w:tcPr>
          <w:p w14:paraId="5DDC77D9" w14:textId="3DBA782B" w:rsidR="00AF2A11" w:rsidRPr="000755FD" w:rsidRDefault="005244EE" w:rsidP="000755FD">
            <w:pPr>
              <w:widowControl w:val="0"/>
              <w:tabs>
                <w:tab w:val="left" w:pos="567"/>
              </w:tabs>
              <w:suppressAutoHyphens/>
              <w:autoSpaceDE w:val="0"/>
              <w:spacing w:before="120" w:after="120" w:line="240" w:lineRule="auto"/>
              <w:jc w:val="both"/>
              <w:rPr>
                <w:rFonts w:ascii="Ecofont Vera Sans" w:eastAsia="Times New Roman" w:hAnsi="Ecofont Vera Sans" w:cs="Times New Roman"/>
                <w:color w:val="000000"/>
                <w:sz w:val="20"/>
                <w:szCs w:val="24"/>
                <w:lang w:eastAsia="pt-BR"/>
              </w:rPr>
            </w:pPr>
            <w:r>
              <w:rPr>
                <w:rFonts w:ascii="Ecofont Vera Sans" w:eastAsia="Times New Roman" w:hAnsi="Ecofont Vera Sans" w:cs="Times New Roman"/>
                <w:color w:val="000000"/>
                <w:sz w:val="20"/>
                <w:szCs w:val="24"/>
                <w:lang w:eastAsia="pt-BR"/>
              </w:rPr>
              <w:t>30 (trinta) dias após Etapa 2</w:t>
            </w:r>
          </w:p>
        </w:tc>
      </w:tr>
      <w:tr w:rsidR="00AF2A11" w:rsidRPr="00AF2A11" w14:paraId="74754123" w14:textId="77777777" w:rsidTr="005C5E7E">
        <w:tc>
          <w:tcPr>
            <w:tcW w:w="0" w:type="auto"/>
            <w:tcBorders>
              <w:top w:val="single" w:sz="4" w:space="0" w:color="auto"/>
              <w:left w:val="single" w:sz="4" w:space="0" w:color="auto"/>
              <w:bottom w:val="single" w:sz="4" w:space="0" w:color="auto"/>
              <w:right w:val="single" w:sz="4" w:space="0" w:color="auto"/>
            </w:tcBorders>
            <w:shd w:val="clear" w:color="auto" w:fill="auto"/>
          </w:tcPr>
          <w:p w14:paraId="7A2A77DF" w14:textId="77777777" w:rsidR="00AF2A11" w:rsidRPr="00016774" w:rsidRDefault="00AF2A11" w:rsidP="00AF2A11">
            <w:pPr>
              <w:widowControl w:val="0"/>
              <w:tabs>
                <w:tab w:val="left" w:pos="567"/>
              </w:tabs>
              <w:suppressAutoHyphens/>
              <w:autoSpaceDE w:val="0"/>
              <w:spacing w:before="120" w:after="120" w:line="240" w:lineRule="auto"/>
              <w:jc w:val="center"/>
              <w:rPr>
                <w:rFonts w:ascii="Ecofont Vera Sans" w:eastAsia="Times New Roman" w:hAnsi="Ecofont Vera Sans" w:cs="Times New Roman"/>
                <w:b/>
                <w:color w:val="000000"/>
                <w:sz w:val="20"/>
                <w:szCs w:val="24"/>
                <w:lang w:eastAsia="pt-BR"/>
              </w:rPr>
            </w:pPr>
            <w:r w:rsidRPr="00016774">
              <w:rPr>
                <w:rFonts w:ascii="Ecofont Vera Sans" w:eastAsia="Times New Roman" w:hAnsi="Ecofont Vera Sans" w:cs="Times New Roman"/>
                <w:b/>
                <w:color w:val="000000"/>
                <w:sz w:val="20"/>
                <w:szCs w:val="24"/>
                <w:lang w:eastAsia="pt-BR"/>
              </w:rPr>
              <w:t>4</w:t>
            </w:r>
          </w:p>
        </w:tc>
        <w:tc>
          <w:tcPr>
            <w:tcW w:w="5160" w:type="dxa"/>
            <w:tcBorders>
              <w:top w:val="single" w:sz="4" w:space="0" w:color="auto"/>
              <w:left w:val="single" w:sz="4" w:space="0" w:color="auto"/>
              <w:bottom w:val="single" w:sz="4" w:space="0" w:color="auto"/>
              <w:right w:val="single" w:sz="4" w:space="0" w:color="auto"/>
            </w:tcBorders>
            <w:shd w:val="clear" w:color="auto" w:fill="auto"/>
          </w:tcPr>
          <w:p w14:paraId="4A459C06" w14:textId="77777777" w:rsidR="00AF2A11" w:rsidRPr="00016774" w:rsidRDefault="00AF2A11" w:rsidP="00AF2A11">
            <w:pPr>
              <w:widowControl w:val="0"/>
              <w:tabs>
                <w:tab w:val="left" w:pos="567"/>
              </w:tabs>
              <w:suppressAutoHyphens/>
              <w:autoSpaceDE w:val="0"/>
              <w:spacing w:before="120" w:after="120" w:line="240" w:lineRule="auto"/>
              <w:jc w:val="both"/>
              <w:rPr>
                <w:rFonts w:ascii="Ecofont Vera Sans" w:eastAsia="Times New Roman" w:hAnsi="Ecofont Vera Sans" w:cs="Times New Roman"/>
                <w:color w:val="000000"/>
                <w:sz w:val="20"/>
                <w:szCs w:val="24"/>
                <w:lang w:eastAsia="pt-BR"/>
              </w:rPr>
            </w:pPr>
            <w:r w:rsidRPr="00016774">
              <w:rPr>
                <w:rFonts w:ascii="Ecofont Vera Sans" w:eastAsia="Times New Roman" w:hAnsi="Ecofont Vera Sans" w:cs="Times New Roman"/>
                <w:color w:val="000000"/>
                <w:sz w:val="20"/>
                <w:szCs w:val="24"/>
                <w:lang w:eastAsia="pt-BR"/>
              </w:rPr>
              <w:t>Divulgação do resultado preliminar.</w:t>
            </w:r>
          </w:p>
        </w:tc>
        <w:tc>
          <w:tcPr>
            <w:tcW w:w="2574" w:type="dxa"/>
            <w:tcBorders>
              <w:top w:val="single" w:sz="4" w:space="0" w:color="auto"/>
              <w:left w:val="single" w:sz="4" w:space="0" w:color="auto"/>
              <w:bottom w:val="single" w:sz="4" w:space="0" w:color="auto"/>
              <w:right w:val="single" w:sz="4" w:space="0" w:color="auto"/>
            </w:tcBorders>
            <w:shd w:val="clear" w:color="auto" w:fill="auto"/>
          </w:tcPr>
          <w:p w14:paraId="104A0459" w14:textId="2E68CE73" w:rsidR="00AF2A11" w:rsidRPr="000755FD" w:rsidRDefault="005244EE" w:rsidP="00AF2A11">
            <w:pPr>
              <w:widowControl w:val="0"/>
              <w:tabs>
                <w:tab w:val="left" w:pos="567"/>
              </w:tabs>
              <w:suppressAutoHyphens/>
              <w:autoSpaceDE w:val="0"/>
              <w:spacing w:before="120" w:after="120" w:line="240" w:lineRule="auto"/>
              <w:jc w:val="both"/>
              <w:rPr>
                <w:rFonts w:ascii="Ecofont Vera Sans" w:eastAsia="Times New Roman" w:hAnsi="Ecofont Vera Sans" w:cs="Times New Roman"/>
                <w:color w:val="000000"/>
                <w:sz w:val="20"/>
                <w:szCs w:val="24"/>
                <w:lang w:eastAsia="pt-BR"/>
              </w:rPr>
            </w:pPr>
            <w:r>
              <w:rPr>
                <w:rFonts w:ascii="Ecofont Vera Sans" w:eastAsia="Times New Roman" w:hAnsi="Ecofont Vera Sans" w:cs="Times New Roman"/>
                <w:color w:val="000000"/>
                <w:sz w:val="20"/>
                <w:szCs w:val="24"/>
                <w:lang w:eastAsia="pt-BR"/>
              </w:rPr>
              <w:t>T</w:t>
            </w:r>
            <w:r w:rsidR="000755FD" w:rsidRPr="000755FD">
              <w:rPr>
                <w:rFonts w:ascii="Ecofont Vera Sans" w:eastAsia="Times New Roman" w:hAnsi="Ecofont Vera Sans" w:cs="Times New Roman"/>
                <w:color w:val="000000"/>
                <w:sz w:val="20"/>
                <w:szCs w:val="24"/>
                <w:lang w:eastAsia="pt-BR"/>
              </w:rPr>
              <w:t>érmino da Etapa 3 + 1 dia</w:t>
            </w:r>
          </w:p>
          <w:p w14:paraId="12DE47CD" w14:textId="101E507F" w:rsidR="000755FD" w:rsidRPr="00016774" w:rsidRDefault="000755FD" w:rsidP="00AF2A11">
            <w:pPr>
              <w:widowControl w:val="0"/>
              <w:tabs>
                <w:tab w:val="left" w:pos="567"/>
              </w:tabs>
              <w:suppressAutoHyphens/>
              <w:autoSpaceDE w:val="0"/>
              <w:spacing w:before="120" w:after="120" w:line="240" w:lineRule="auto"/>
              <w:jc w:val="both"/>
              <w:rPr>
                <w:rFonts w:ascii="Ecofont Vera Sans" w:eastAsia="Times New Roman" w:hAnsi="Ecofont Vera Sans" w:cs="Times New Roman"/>
                <w:color w:val="000000"/>
                <w:sz w:val="20"/>
                <w:szCs w:val="24"/>
                <w:highlight w:val="yellow"/>
                <w:lang w:eastAsia="pt-BR"/>
              </w:rPr>
            </w:pPr>
          </w:p>
        </w:tc>
      </w:tr>
      <w:tr w:rsidR="00AF2A11" w:rsidRPr="00AF2A11" w14:paraId="5F012E0C" w14:textId="77777777" w:rsidTr="005C5E7E">
        <w:tc>
          <w:tcPr>
            <w:tcW w:w="0" w:type="auto"/>
            <w:tcBorders>
              <w:top w:val="single" w:sz="4" w:space="0" w:color="auto"/>
              <w:left w:val="single" w:sz="4" w:space="0" w:color="auto"/>
              <w:bottom w:val="single" w:sz="4" w:space="0" w:color="auto"/>
              <w:right w:val="single" w:sz="4" w:space="0" w:color="auto"/>
            </w:tcBorders>
            <w:shd w:val="clear" w:color="auto" w:fill="auto"/>
          </w:tcPr>
          <w:p w14:paraId="5150C85C" w14:textId="77777777" w:rsidR="00AF2A11" w:rsidRPr="00016774" w:rsidRDefault="00AF2A11" w:rsidP="00AF2A11">
            <w:pPr>
              <w:widowControl w:val="0"/>
              <w:tabs>
                <w:tab w:val="left" w:pos="567"/>
              </w:tabs>
              <w:suppressAutoHyphens/>
              <w:autoSpaceDE w:val="0"/>
              <w:spacing w:before="120" w:after="120" w:line="240" w:lineRule="auto"/>
              <w:jc w:val="center"/>
              <w:rPr>
                <w:rFonts w:ascii="Ecofont Vera Sans" w:eastAsia="Times New Roman" w:hAnsi="Ecofont Vera Sans" w:cs="Times New Roman"/>
                <w:b/>
                <w:color w:val="000000"/>
                <w:sz w:val="20"/>
                <w:szCs w:val="24"/>
                <w:lang w:eastAsia="pt-BR"/>
              </w:rPr>
            </w:pPr>
            <w:r w:rsidRPr="00016774">
              <w:rPr>
                <w:rFonts w:ascii="Ecofont Vera Sans" w:eastAsia="Times New Roman" w:hAnsi="Ecofont Vera Sans" w:cs="Times New Roman"/>
                <w:b/>
                <w:color w:val="000000"/>
                <w:sz w:val="20"/>
                <w:szCs w:val="24"/>
                <w:lang w:eastAsia="pt-BR"/>
              </w:rPr>
              <w:t>5</w:t>
            </w:r>
          </w:p>
        </w:tc>
        <w:tc>
          <w:tcPr>
            <w:tcW w:w="5160" w:type="dxa"/>
            <w:tcBorders>
              <w:top w:val="single" w:sz="4" w:space="0" w:color="auto"/>
              <w:left w:val="single" w:sz="4" w:space="0" w:color="auto"/>
              <w:bottom w:val="single" w:sz="4" w:space="0" w:color="auto"/>
              <w:right w:val="single" w:sz="4" w:space="0" w:color="auto"/>
            </w:tcBorders>
            <w:shd w:val="clear" w:color="auto" w:fill="auto"/>
          </w:tcPr>
          <w:p w14:paraId="232359F3" w14:textId="77777777" w:rsidR="00AF2A11" w:rsidRPr="00016774" w:rsidRDefault="00AF2A11" w:rsidP="00AF2A11">
            <w:pPr>
              <w:widowControl w:val="0"/>
              <w:tabs>
                <w:tab w:val="left" w:pos="567"/>
              </w:tabs>
              <w:suppressAutoHyphens/>
              <w:autoSpaceDE w:val="0"/>
              <w:spacing w:before="120" w:after="120" w:line="240" w:lineRule="auto"/>
              <w:jc w:val="both"/>
              <w:rPr>
                <w:rFonts w:ascii="Ecofont Vera Sans" w:eastAsia="Times New Roman" w:hAnsi="Ecofont Vera Sans" w:cs="Times New Roman"/>
                <w:color w:val="000000"/>
                <w:sz w:val="20"/>
                <w:szCs w:val="24"/>
                <w:lang w:eastAsia="pt-BR"/>
              </w:rPr>
            </w:pPr>
            <w:r w:rsidRPr="00016774">
              <w:rPr>
                <w:rFonts w:ascii="Ecofont Vera Sans" w:eastAsia="Times New Roman" w:hAnsi="Ecofont Vera Sans" w:cs="Times New Roman"/>
                <w:color w:val="000000"/>
                <w:sz w:val="20"/>
                <w:szCs w:val="24"/>
                <w:lang w:eastAsia="pt-BR"/>
              </w:rPr>
              <w:t xml:space="preserve">Interposição de recursos contra o resultado preliminar. </w:t>
            </w:r>
          </w:p>
        </w:tc>
        <w:tc>
          <w:tcPr>
            <w:tcW w:w="2574" w:type="dxa"/>
            <w:tcBorders>
              <w:top w:val="single" w:sz="4" w:space="0" w:color="auto"/>
              <w:left w:val="single" w:sz="4" w:space="0" w:color="auto"/>
              <w:bottom w:val="single" w:sz="4" w:space="0" w:color="auto"/>
              <w:right w:val="single" w:sz="4" w:space="0" w:color="auto"/>
            </w:tcBorders>
            <w:shd w:val="clear" w:color="auto" w:fill="auto"/>
          </w:tcPr>
          <w:p w14:paraId="1E3E81AB" w14:textId="2F9349DB" w:rsidR="00AF2A11" w:rsidRPr="00016774" w:rsidRDefault="00AF2A11" w:rsidP="00AF2A11">
            <w:pPr>
              <w:widowControl w:val="0"/>
              <w:tabs>
                <w:tab w:val="left" w:pos="567"/>
              </w:tabs>
              <w:suppressAutoHyphens/>
              <w:autoSpaceDE w:val="0"/>
              <w:spacing w:before="120" w:after="120" w:line="240" w:lineRule="auto"/>
              <w:jc w:val="both"/>
              <w:rPr>
                <w:rFonts w:ascii="Ecofont Vera Sans" w:eastAsia="Times New Roman" w:hAnsi="Ecofont Vera Sans" w:cs="Times New Roman"/>
                <w:color w:val="000000"/>
                <w:sz w:val="20"/>
                <w:szCs w:val="24"/>
                <w:lang w:eastAsia="pt-BR"/>
              </w:rPr>
            </w:pPr>
            <w:r w:rsidRPr="00016774">
              <w:rPr>
                <w:rFonts w:ascii="Ecofont Vera Sans" w:eastAsia="Times New Roman" w:hAnsi="Ecofont Vera Sans" w:cs="Times New Roman"/>
                <w:color w:val="000000"/>
                <w:sz w:val="20"/>
                <w:szCs w:val="24"/>
                <w:lang w:eastAsia="pt-BR"/>
              </w:rPr>
              <w:t>5 (cinco) dias contados da divulgação do resultado preliminar</w:t>
            </w:r>
          </w:p>
        </w:tc>
      </w:tr>
      <w:tr w:rsidR="00AF2A11" w:rsidRPr="00AF2A11" w14:paraId="011DF011" w14:textId="77777777" w:rsidTr="005C5E7E">
        <w:tc>
          <w:tcPr>
            <w:tcW w:w="0" w:type="auto"/>
            <w:tcBorders>
              <w:top w:val="single" w:sz="4" w:space="0" w:color="auto"/>
              <w:left w:val="single" w:sz="4" w:space="0" w:color="auto"/>
              <w:bottom w:val="single" w:sz="4" w:space="0" w:color="auto"/>
              <w:right w:val="single" w:sz="4" w:space="0" w:color="auto"/>
            </w:tcBorders>
            <w:shd w:val="clear" w:color="auto" w:fill="auto"/>
          </w:tcPr>
          <w:p w14:paraId="4B5073A7" w14:textId="77777777" w:rsidR="00AF2A11" w:rsidRPr="00016774" w:rsidRDefault="00AF2A11" w:rsidP="00AF2A11">
            <w:pPr>
              <w:widowControl w:val="0"/>
              <w:tabs>
                <w:tab w:val="left" w:pos="567"/>
              </w:tabs>
              <w:suppressAutoHyphens/>
              <w:autoSpaceDE w:val="0"/>
              <w:spacing w:before="120" w:after="120" w:line="240" w:lineRule="auto"/>
              <w:jc w:val="center"/>
              <w:rPr>
                <w:rFonts w:ascii="Ecofont Vera Sans" w:eastAsia="Times New Roman" w:hAnsi="Ecofont Vera Sans" w:cs="Times New Roman"/>
                <w:b/>
                <w:color w:val="000000"/>
                <w:sz w:val="20"/>
                <w:szCs w:val="24"/>
                <w:lang w:eastAsia="pt-BR"/>
              </w:rPr>
            </w:pPr>
            <w:r w:rsidRPr="00016774">
              <w:rPr>
                <w:rFonts w:ascii="Ecofont Vera Sans" w:eastAsia="Times New Roman" w:hAnsi="Ecofont Vera Sans" w:cs="Times New Roman"/>
                <w:b/>
                <w:color w:val="000000"/>
                <w:sz w:val="20"/>
                <w:szCs w:val="24"/>
                <w:lang w:eastAsia="pt-BR"/>
              </w:rPr>
              <w:t>6</w:t>
            </w:r>
          </w:p>
        </w:tc>
        <w:tc>
          <w:tcPr>
            <w:tcW w:w="5160" w:type="dxa"/>
            <w:tcBorders>
              <w:top w:val="single" w:sz="4" w:space="0" w:color="auto"/>
              <w:left w:val="single" w:sz="4" w:space="0" w:color="auto"/>
              <w:bottom w:val="single" w:sz="4" w:space="0" w:color="auto"/>
              <w:right w:val="single" w:sz="4" w:space="0" w:color="auto"/>
            </w:tcBorders>
            <w:shd w:val="clear" w:color="auto" w:fill="auto"/>
          </w:tcPr>
          <w:p w14:paraId="687199B8" w14:textId="77777777" w:rsidR="00AF2A11" w:rsidRPr="00016774" w:rsidRDefault="00AF2A11" w:rsidP="00AF2A11">
            <w:pPr>
              <w:widowControl w:val="0"/>
              <w:tabs>
                <w:tab w:val="left" w:pos="567"/>
              </w:tabs>
              <w:suppressAutoHyphens/>
              <w:autoSpaceDE w:val="0"/>
              <w:spacing w:before="120" w:after="120" w:line="240" w:lineRule="auto"/>
              <w:jc w:val="both"/>
              <w:rPr>
                <w:rFonts w:ascii="Ecofont Vera Sans" w:eastAsia="Times New Roman" w:hAnsi="Ecofont Vera Sans" w:cs="Times New Roman"/>
                <w:color w:val="000000"/>
                <w:sz w:val="20"/>
                <w:szCs w:val="24"/>
                <w:lang w:eastAsia="pt-BR"/>
              </w:rPr>
            </w:pPr>
            <w:r w:rsidRPr="00016774">
              <w:rPr>
                <w:rFonts w:ascii="Ecofont Vera Sans" w:eastAsia="Times New Roman" w:hAnsi="Ecofont Vera Sans" w:cs="Times New Roman"/>
                <w:color w:val="000000"/>
                <w:sz w:val="20"/>
                <w:szCs w:val="24"/>
                <w:lang w:eastAsia="pt-BR"/>
              </w:rPr>
              <w:t xml:space="preserve">Análise dos recursos pela </w:t>
            </w:r>
            <w:r w:rsidRPr="00B16601">
              <w:rPr>
                <w:rFonts w:ascii="Ecofont Vera Sans" w:eastAsia="Times New Roman" w:hAnsi="Ecofont Vera Sans" w:cs="Times New Roman"/>
                <w:color w:val="000000"/>
                <w:sz w:val="20"/>
                <w:szCs w:val="24"/>
                <w:lang w:eastAsia="pt-BR"/>
              </w:rPr>
              <w:t>Comissão de Seleção.</w:t>
            </w:r>
          </w:p>
        </w:tc>
        <w:tc>
          <w:tcPr>
            <w:tcW w:w="2574" w:type="dxa"/>
            <w:tcBorders>
              <w:top w:val="single" w:sz="4" w:space="0" w:color="auto"/>
              <w:left w:val="single" w:sz="4" w:space="0" w:color="auto"/>
              <w:bottom w:val="single" w:sz="4" w:space="0" w:color="auto"/>
              <w:right w:val="single" w:sz="4" w:space="0" w:color="auto"/>
            </w:tcBorders>
            <w:shd w:val="clear" w:color="auto" w:fill="auto"/>
          </w:tcPr>
          <w:p w14:paraId="69230FB1" w14:textId="799DC485" w:rsidR="00AF2A11" w:rsidRPr="00016774" w:rsidRDefault="00AF2A11" w:rsidP="00AF2A11">
            <w:pPr>
              <w:widowControl w:val="0"/>
              <w:tabs>
                <w:tab w:val="left" w:pos="567"/>
              </w:tabs>
              <w:suppressAutoHyphens/>
              <w:autoSpaceDE w:val="0"/>
              <w:spacing w:before="120" w:after="120" w:line="240" w:lineRule="auto"/>
              <w:jc w:val="both"/>
              <w:rPr>
                <w:rFonts w:ascii="Ecofont Vera Sans" w:eastAsia="Times New Roman" w:hAnsi="Ecofont Vera Sans" w:cs="Times New Roman"/>
                <w:color w:val="000000"/>
                <w:sz w:val="20"/>
                <w:szCs w:val="24"/>
                <w:lang w:eastAsia="pt-BR"/>
              </w:rPr>
            </w:pPr>
            <w:r w:rsidRPr="00016774">
              <w:rPr>
                <w:rFonts w:ascii="Ecofont Vera Sans" w:eastAsia="Times New Roman" w:hAnsi="Ecofont Vera Sans" w:cs="Times New Roman"/>
                <w:color w:val="000000"/>
                <w:sz w:val="20"/>
                <w:szCs w:val="24"/>
                <w:lang w:eastAsia="pt-BR"/>
              </w:rPr>
              <w:t>5 (cinco) dias após prazo final de apresentação das contrarrazões aos recursos</w:t>
            </w:r>
          </w:p>
        </w:tc>
      </w:tr>
      <w:tr w:rsidR="00AF2A11" w:rsidRPr="00AF2A11" w14:paraId="797C31CF" w14:textId="77777777" w:rsidTr="005C5E7E">
        <w:tc>
          <w:tcPr>
            <w:tcW w:w="0" w:type="auto"/>
            <w:tcBorders>
              <w:top w:val="single" w:sz="4" w:space="0" w:color="auto"/>
              <w:left w:val="single" w:sz="4" w:space="0" w:color="auto"/>
              <w:bottom w:val="single" w:sz="4" w:space="0" w:color="auto"/>
              <w:right w:val="single" w:sz="4" w:space="0" w:color="auto"/>
            </w:tcBorders>
            <w:shd w:val="clear" w:color="auto" w:fill="auto"/>
          </w:tcPr>
          <w:p w14:paraId="748F6BD4" w14:textId="77777777" w:rsidR="00AF2A11" w:rsidRPr="00016774" w:rsidRDefault="00AF2A11" w:rsidP="00AF2A11">
            <w:pPr>
              <w:widowControl w:val="0"/>
              <w:tabs>
                <w:tab w:val="left" w:pos="567"/>
              </w:tabs>
              <w:suppressAutoHyphens/>
              <w:autoSpaceDE w:val="0"/>
              <w:spacing w:before="120" w:after="120" w:line="240" w:lineRule="auto"/>
              <w:jc w:val="center"/>
              <w:rPr>
                <w:rFonts w:ascii="Ecofont Vera Sans" w:eastAsia="Times New Roman" w:hAnsi="Ecofont Vera Sans" w:cs="Times New Roman"/>
                <w:b/>
                <w:color w:val="000000"/>
                <w:sz w:val="20"/>
                <w:szCs w:val="24"/>
                <w:lang w:eastAsia="pt-BR"/>
              </w:rPr>
            </w:pPr>
            <w:r w:rsidRPr="00016774">
              <w:rPr>
                <w:rFonts w:ascii="Ecofont Vera Sans" w:eastAsia="Times New Roman" w:hAnsi="Ecofont Vera Sans" w:cs="Times New Roman"/>
                <w:b/>
                <w:color w:val="000000"/>
                <w:sz w:val="20"/>
                <w:szCs w:val="24"/>
                <w:lang w:eastAsia="pt-BR"/>
              </w:rPr>
              <w:t>7</w:t>
            </w:r>
          </w:p>
        </w:tc>
        <w:tc>
          <w:tcPr>
            <w:tcW w:w="5160" w:type="dxa"/>
            <w:tcBorders>
              <w:top w:val="single" w:sz="4" w:space="0" w:color="auto"/>
              <w:left w:val="single" w:sz="4" w:space="0" w:color="auto"/>
              <w:bottom w:val="single" w:sz="4" w:space="0" w:color="auto"/>
              <w:right w:val="single" w:sz="4" w:space="0" w:color="auto"/>
            </w:tcBorders>
            <w:shd w:val="clear" w:color="auto" w:fill="auto"/>
          </w:tcPr>
          <w:p w14:paraId="3D2891F0" w14:textId="77777777" w:rsidR="00AF2A11" w:rsidRPr="00016774" w:rsidRDefault="00AF2A11" w:rsidP="00AF2A11">
            <w:pPr>
              <w:widowControl w:val="0"/>
              <w:tabs>
                <w:tab w:val="left" w:pos="567"/>
              </w:tabs>
              <w:suppressAutoHyphens/>
              <w:autoSpaceDE w:val="0"/>
              <w:spacing w:before="120" w:after="120" w:line="240" w:lineRule="auto"/>
              <w:jc w:val="both"/>
              <w:rPr>
                <w:rFonts w:ascii="Ecofont Vera Sans" w:eastAsia="Times New Roman" w:hAnsi="Ecofont Vera Sans" w:cs="Times New Roman"/>
                <w:color w:val="000000"/>
                <w:sz w:val="20"/>
                <w:szCs w:val="24"/>
                <w:lang w:eastAsia="pt-BR"/>
              </w:rPr>
            </w:pPr>
            <w:r w:rsidRPr="00016774">
              <w:rPr>
                <w:rFonts w:ascii="Ecofont Vera Sans" w:eastAsia="Times New Roman" w:hAnsi="Ecofont Vera Sans" w:cs="Times New Roman"/>
                <w:color w:val="000000"/>
                <w:sz w:val="20"/>
                <w:szCs w:val="24"/>
                <w:lang w:eastAsia="pt-BR"/>
              </w:rPr>
              <w:t xml:space="preserve">Homologação e publicação do resultado definitivo da fase de seleção, com divulgação das decisões recursais proferidas (se houver). </w:t>
            </w:r>
          </w:p>
        </w:tc>
        <w:tc>
          <w:tcPr>
            <w:tcW w:w="2574" w:type="dxa"/>
            <w:tcBorders>
              <w:top w:val="single" w:sz="4" w:space="0" w:color="auto"/>
              <w:left w:val="single" w:sz="4" w:space="0" w:color="auto"/>
              <w:bottom w:val="single" w:sz="4" w:space="0" w:color="auto"/>
              <w:right w:val="single" w:sz="4" w:space="0" w:color="auto"/>
            </w:tcBorders>
            <w:shd w:val="clear" w:color="auto" w:fill="auto"/>
          </w:tcPr>
          <w:p w14:paraId="6251DC45" w14:textId="79C1958E" w:rsidR="00AF2A11" w:rsidRPr="00016774" w:rsidRDefault="008525EA" w:rsidP="00374DA1">
            <w:pPr>
              <w:widowControl w:val="0"/>
              <w:tabs>
                <w:tab w:val="left" w:pos="567"/>
              </w:tabs>
              <w:suppressAutoHyphens/>
              <w:autoSpaceDE w:val="0"/>
              <w:spacing w:before="120" w:after="120" w:line="240" w:lineRule="auto"/>
              <w:jc w:val="both"/>
              <w:rPr>
                <w:rFonts w:ascii="Ecofont Vera Sans" w:eastAsia="Times New Roman" w:hAnsi="Ecofont Vera Sans" w:cs="Times New Roman"/>
                <w:color w:val="000000"/>
                <w:sz w:val="20"/>
                <w:szCs w:val="24"/>
                <w:highlight w:val="yellow"/>
                <w:lang w:eastAsia="pt-BR"/>
              </w:rPr>
            </w:pPr>
            <w:r w:rsidRPr="008525EA">
              <w:rPr>
                <w:rFonts w:ascii="Ecofont Vera Sans" w:eastAsia="Times New Roman" w:hAnsi="Ecofont Vera Sans" w:cs="Times New Roman"/>
                <w:color w:val="000000"/>
                <w:sz w:val="20"/>
                <w:szCs w:val="24"/>
                <w:lang w:eastAsia="pt-BR"/>
              </w:rPr>
              <w:t>Após t</w:t>
            </w:r>
            <w:r w:rsidR="008812E0">
              <w:rPr>
                <w:rFonts w:ascii="Ecofont Vera Sans" w:eastAsia="Times New Roman" w:hAnsi="Ecofont Vera Sans" w:cs="Times New Roman"/>
                <w:color w:val="000000"/>
                <w:sz w:val="20"/>
                <w:szCs w:val="24"/>
                <w:lang w:eastAsia="pt-BR"/>
              </w:rPr>
              <w:t>é</w:t>
            </w:r>
            <w:r w:rsidRPr="008525EA">
              <w:rPr>
                <w:rFonts w:ascii="Ecofont Vera Sans" w:eastAsia="Times New Roman" w:hAnsi="Ecofont Vera Sans" w:cs="Times New Roman"/>
                <w:color w:val="000000"/>
                <w:sz w:val="20"/>
                <w:szCs w:val="24"/>
                <w:lang w:eastAsia="pt-BR"/>
              </w:rPr>
              <w:t>rmino da Etapa 6</w:t>
            </w:r>
          </w:p>
        </w:tc>
        <w:bookmarkStart w:id="0" w:name="_GoBack"/>
        <w:bookmarkEnd w:id="0"/>
      </w:tr>
    </w:tbl>
    <w:p w14:paraId="6AC5B23F" w14:textId="132CEFB9" w:rsidR="000755FD" w:rsidRPr="000755FD" w:rsidRDefault="00AF2A11" w:rsidP="000755FD">
      <w:pPr>
        <w:pStyle w:val="Topico1Chamamento"/>
        <w:numPr>
          <w:ilvl w:val="1"/>
          <w:numId w:val="48"/>
        </w:numPr>
        <w:rPr>
          <w:b w:val="0"/>
        </w:rPr>
      </w:pPr>
      <w:r w:rsidRPr="00AF38DD">
        <w:rPr>
          <w:b w:val="0"/>
        </w:rPr>
        <w:t>Conforme exposto adiante, a verificação do cumprimento dos requisitos para a celebração da parceria (</w:t>
      </w:r>
      <w:proofErr w:type="spellStart"/>
      <w:r w:rsidRPr="00AF38DD">
        <w:rPr>
          <w:b w:val="0"/>
        </w:rPr>
        <w:t>arts</w:t>
      </w:r>
      <w:proofErr w:type="spellEnd"/>
      <w:r w:rsidRPr="00AF38DD">
        <w:rPr>
          <w:b w:val="0"/>
        </w:rPr>
        <w:t xml:space="preserve">. 33 e 34 da Lei nº 13.019, de 2014) e a não ocorrência de impedimento para a celebração da parceria (art. 39 da Lei nº 13.019, de 2014) é posterior à etapa competitiva de julgamento das propostas, sendo exigível </w:t>
      </w:r>
      <w:r w:rsidRPr="00AF38DD">
        <w:rPr>
          <w:b w:val="0"/>
        </w:rPr>
        <w:lastRenderedPageBreak/>
        <w:t xml:space="preserve">apenas da OSC selecionada (mais bem classificada), nos termos do art. 28 da Lei nº 13.019, de 2014.  </w:t>
      </w:r>
    </w:p>
    <w:p w14:paraId="451DFAF7" w14:textId="0F45B989" w:rsidR="00AF2A11" w:rsidRPr="000755FD" w:rsidRDefault="00AF2A11" w:rsidP="00016774">
      <w:pPr>
        <w:pStyle w:val="Topico1Chamamento"/>
        <w:numPr>
          <w:ilvl w:val="1"/>
          <w:numId w:val="48"/>
        </w:numPr>
      </w:pPr>
      <w:r w:rsidRPr="00016774">
        <w:t>Etapa 1:</w:t>
      </w:r>
      <w:r w:rsidRPr="000755FD">
        <w:t xml:space="preserve"> </w:t>
      </w:r>
      <w:r w:rsidRPr="00016774">
        <w:t>Publicação do Edital de Chamamento Público.</w:t>
      </w:r>
      <w:r w:rsidRPr="000755FD">
        <w:t xml:space="preserve"> </w:t>
      </w:r>
    </w:p>
    <w:p w14:paraId="76C689B5" w14:textId="7EBE9F01" w:rsidR="00AF2A11" w:rsidRDefault="00AF2A11" w:rsidP="00016774">
      <w:pPr>
        <w:pStyle w:val="Topico1Chamamento"/>
        <w:numPr>
          <w:ilvl w:val="2"/>
          <w:numId w:val="48"/>
        </w:numPr>
        <w:rPr>
          <w:b w:val="0"/>
        </w:rPr>
      </w:pPr>
      <w:r w:rsidRPr="00AF2A11">
        <w:rPr>
          <w:b w:val="0"/>
        </w:rPr>
        <w:t>O presente Edital será divulgado em página do sítio eletrônico oficial da</w:t>
      </w:r>
      <w:r w:rsidR="00013AEA">
        <w:rPr>
          <w:b w:val="0"/>
        </w:rPr>
        <w:t xml:space="preserve"> ANTT</w:t>
      </w:r>
      <w:r w:rsidRPr="00AF2A11">
        <w:rPr>
          <w:b w:val="0"/>
        </w:rPr>
        <w:t xml:space="preserve"> na </w:t>
      </w:r>
      <w:r w:rsidRPr="00013AEA">
        <w:rPr>
          <w:b w:val="0"/>
        </w:rPr>
        <w:t>internet</w:t>
      </w:r>
      <w:r w:rsidR="00550965">
        <w:rPr>
          <w:b w:val="0"/>
        </w:rPr>
        <w:t xml:space="preserve"> (www.antt.gov.br)</w:t>
      </w:r>
      <w:r w:rsidRPr="00AF2A11">
        <w:rPr>
          <w:b w:val="0"/>
        </w:rPr>
        <w:t>, com prazo mínimo de 30 (trinta) dias para a apresentação das propostas, contado da data de publicação do Edital.</w:t>
      </w:r>
    </w:p>
    <w:p w14:paraId="0D851EEA" w14:textId="02971062" w:rsidR="00AF2A11" w:rsidRPr="00AF38DD" w:rsidRDefault="00AF2A11" w:rsidP="00016774">
      <w:pPr>
        <w:pStyle w:val="Topico1Chamamento"/>
        <w:numPr>
          <w:ilvl w:val="0"/>
          <w:numId w:val="0"/>
        </w:numPr>
        <w:ind w:left="720" w:hanging="360"/>
        <w:rPr>
          <w:b w:val="0"/>
        </w:rPr>
      </w:pPr>
    </w:p>
    <w:p w14:paraId="777C7B57" w14:textId="5E53C691" w:rsidR="00013AEA" w:rsidRPr="00177F2A" w:rsidRDefault="00013AEA" w:rsidP="00016774">
      <w:pPr>
        <w:pStyle w:val="Topico1Chamamento"/>
        <w:numPr>
          <w:ilvl w:val="1"/>
          <w:numId w:val="48"/>
        </w:numPr>
      </w:pPr>
      <w:r w:rsidRPr="00177F2A">
        <w:t>Etapa 2:</w:t>
      </w:r>
      <w:r w:rsidRPr="00177F2A">
        <w:rPr>
          <w:b w:val="0"/>
        </w:rPr>
        <w:t xml:space="preserve"> </w:t>
      </w:r>
      <w:r w:rsidRPr="00177F2A">
        <w:t xml:space="preserve">Envio das propostas pelas </w:t>
      </w:r>
      <w:proofErr w:type="spellStart"/>
      <w:r w:rsidRPr="00177F2A">
        <w:t>OSCs</w:t>
      </w:r>
      <w:proofErr w:type="spellEnd"/>
      <w:r w:rsidR="00214322" w:rsidRPr="00177F2A">
        <w:t>.</w:t>
      </w:r>
    </w:p>
    <w:p w14:paraId="1106FE46" w14:textId="5BC5A1FE" w:rsidR="00DC024D" w:rsidRPr="00177F2A" w:rsidRDefault="00013AEA" w:rsidP="00016774">
      <w:pPr>
        <w:pStyle w:val="Topico1Chamamento"/>
        <w:numPr>
          <w:ilvl w:val="2"/>
          <w:numId w:val="48"/>
        </w:numPr>
      </w:pPr>
      <w:r w:rsidRPr="00177F2A">
        <w:rPr>
          <w:b w:val="0"/>
        </w:rPr>
        <w:t>As</w:t>
      </w:r>
      <w:r w:rsidRPr="008221CC">
        <w:rPr>
          <w:b w:val="0"/>
        </w:rPr>
        <w:t xml:space="preserve"> propostas </w:t>
      </w:r>
      <w:r w:rsidR="00524025" w:rsidRPr="008221CC">
        <w:rPr>
          <w:b w:val="0"/>
        </w:rPr>
        <w:t>deverão ser encaminhadas em envelope fechado e com</w:t>
      </w:r>
      <w:r w:rsidR="00524025" w:rsidRPr="00016774">
        <w:rPr>
          <w:b w:val="0"/>
        </w:rPr>
        <w:t xml:space="preserve"> identificação da instituição proponente e meios de contato, com a inscrição “Proposta – Edital de Chamamento Público nº </w:t>
      </w:r>
      <w:r w:rsidR="008221CC">
        <w:rPr>
          <w:b w:val="0"/>
        </w:rPr>
        <w:t>0</w:t>
      </w:r>
      <w:r w:rsidR="00177F2A">
        <w:rPr>
          <w:b w:val="0"/>
        </w:rPr>
        <w:t>0</w:t>
      </w:r>
      <w:r w:rsidR="008221CC">
        <w:rPr>
          <w:b w:val="0"/>
        </w:rPr>
        <w:t>3</w:t>
      </w:r>
      <w:r w:rsidR="00177F2A">
        <w:rPr>
          <w:b w:val="0"/>
        </w:rPr>
        <w:t>/2018</w:t>
      </w:r>
      <w:r w:rsidR="00524025" w:rsidRPr="00016774">
        <w:rPr>
          <w:b w:val="0"/>
        </w:rPr>
        <w:t>”</w:t>
      </w:r>
      <w:r w:rsidR="00550965">
        <w:rPr>
          <w:b w:val="0"/>
        </w:rPr>
        <w:t>, e</w:t>
      </w:r>
      <w:r w:rsidR="00524025" w:rsidRPr="00016774">
        <w:rPr>
          <w:b w:val="0"/>
        </w:rPr>
        <w:t xml:space="preserve"> entregues via postal (SEDEX ou carta registrada com aviso de recebimento) ou pessoalmente para a Comissão de Seleção, no seguinte endereço: Setor de Clubes Esportivos Sul, SCES, Lote 10, Trecho 03, Projeto Orla Polo 8. CEP: 70.200-003 – Brasília-DF, até as</w:t>
      </w:r>
      <w:r w:rsidR="008221CC">
        <w:rPr>
          <w:b w:val="0"/>
        </w:rPr>
        <w:t xml:space="preserve"> </w:t>
      </w:r>
      <w:r w:rsidR="008221CC" w:rsidRPr="00177F2A">
        <w:rPr>
          <w:b w:val="0"/>
        </w:rPr>
        <w:t>18 horas do 29 de junho de 2018.</w:t>
      </w:r>
      <w:r w:rsidR="006E7081" w:rsidRPr="00177F2A">
        <w:rPr>
          <w:b w:val="0"/>
        </w:rPr>
        <w:t xml:space="preserve"> </w:t>
      </w:r>
    </w:p>
    <w:p w14:paraId="7553A91C" w14:textId="2AD6A8CF" w:rsidR="00BE44BE" w:rsidRPr="00214322" w:rsidRDefault="00013AEA" w:rsidP="00016774">
      <w:pPr>
        <w:pStyle w:val="Topico1Chamamento"/>
        <w:numPr>
          <w:ilvl w:val="2"/>
          <w:numId w:val="48"/>
        </w:numPr>
      </w:pPr>
      <w:r w:rsidRPr="00016774">
        <w:rPr>
          <w:b w:val="0"/>
        </w:rPr>
        <w:t xml:space="preserve">Na hipótese do subitem anterior, a proposta, em uma única via impressa, deverá ter todas as folhas rubricadas e numeradas sequencialmente e, ao final, ser assinada pelo representante legal da OSC proponente. Também deve ser entregue uma cópia em versão digital (CD ou pen drive) da proposta. </w:t>
      </w:r>
    </w:p>
    <w:p w14:paraId="3EE5BC43" w14:textId="28FA278F" w:rsidR="00BE44BE" w:rsidRPr="00214322" w:rsidRDefault="00BE44BE" w:rsidP="00016774">
      <w:pPr>
        <w:pStyle w:val="Topico1Chamamento"/>
        <w:numPr>
          <w:ilvl w:val="2"/>
          <w:numId w:val="48"/>
        </w:numPr>
      </w:pPr>
      <w:r w:rsidRPr="00016774">
        <w:rPr>
          <w:b w:val="0"/>
        </w:rPr>
        <w:t xml:space="preserve">Os requerimentos podem ser enviados por meio eletrônico para o e-mail </w:t>
      </w:r>
      <w:hyperlink r:id="rId8" w:history="1">
        <w:r w:rsidR="00177F2A" w:rsidRPr="00177F2A">
          <w:rPr>
            <w:rStyle w:val="Hyperlink"/>
            <w:b w:val="0"/>
          </w:rPr>
          <w:t>chpublico003_2018@antt.gov.br</w:t>
        </w:r>
      </w:hyperlink>
      <w:r w:rsidRPr="00016774">
        <w:rPr>
          <w:b w:val="0"/>
        </w:rPr>
        <w:t>, desde que seja também postada e encaminhada a versão impressa dos documentos à ANTT, para o endereço acima indicado.</w:t>
      </w:r>
      <w:r w:rsidR="00177F2A">
        <w:rPr>
          <w:b w:val="0"/>
        </w:rPr>
        <w:t xml:space="preserve"> </w:t>
      </w:r>
    </w:p>
    <w:p w14:paraId="1949D73A" w14:textId="50B7A858" w:rsidR="00BE44BE" w:rsidRPr="00214322" w:rsidRDefault="00013AEA" w:rsidP="00016774">
      <w:pPr>
        <w:pStyle w:val="Topico1Chamamento"/>
        <w:numPr>
          <w:ilvl w:val="2"/>
          <w:numId w:val="48"/>
        </w:numPr>
      </w:pPr>
      <w:r w:rsidRPr="00016774">
        <w:rPr>
          <w:b w:val="0"/>
        </w:rPr>
        <w:lastRenderedPageBreak/>
        <w:t xml:space="preserve">Após o prazo limite para apresentação das propostas, nenhuma outra será recebida, assim como não serão aceitos adendos ou esclarecimentos que não forem explícita e formalmente solicitados pela </w:t>
      </w:r>
      <w:r w:rsidR="00BE44BE" w:rsidRPr="00016774">
        <w:rPr>
          <w:b w:val="0"/>
        </w:rPr>
        <w:t>ANTT</w:t>
      </w:r>
      <w:r w:rsidRPr="00016774">
        <w:rPr>
          <w:b w:val="0"/>
        </w:rPr>
        <w:t>.</w:t>
      </w:r>
    </w:p>
    <w:p w14:paraId="56EEA83D" w14:textId="35AAC0C5" w:rsidR="00013AEA" w:rsidRPr="00016774" w:rsidRDefault="00013AEA" w:rsidP="00016774">
      <w:pPr>
        <w:pStyle w:val="Topico1Chamamento"/>
        <w:numPr>
          <w:ilvl w:val="2"/>
          <w:numId w:val="48"/>
        </w:numPr>
      </w:pPr>
      <w:r w:rsidRPr="00016774">
        <w:rPr>
          <w:b w:val="0"/>
        </w:rPr>
        <w:t xml:space="preserve">Cada OSC poderá apresentar apenas uma proposta. Caso venha apresentar mais de uma proposta dentro do prazo, será considerada apenas a última proposta enviada </w:t>
      </w:r>
      <w:r w:rsidR="00BE44BE" w:rsidRPr="00016774">
        <w:rPr>
          <w:b w:val="0"/>
        </w:rPr>
        <w:t>conforme item 8</w:t>
      </w:r>
      <w:r w:rsidRPr="00016774">
        <w:rPr>
          <w:b w:val="0"/>
        </w:rPr>
        <w:t>.</w:t>
      </w:r>
      <w:r w:rsidR="00BE44BE" w:rsidRPr="00016774">
        <w:rPr>
          <w:b w:val="0"/>
        </w:rPr>
        <w:t>4</w:t>
      </w:r>
      <w:r w:rsidRPr="00016774">
        <w:rPr>
          <w:b w:val="0"/>
        </w:rPr>
        <w:t>.</w:t>
      </w:r>
      <w:r w:rsidR="00BE44BE" w:rsidRPr="00016774">
        <w:rPr>
          <w:b w:val="0"/>
        </w:rPr>
        <w:t>1</w:t>
      </w:r>
      <w:r w:rsidRPr="00016774">
        <w:rPr>
          <w:b w:val="0"/>
        </w:rPr>
        <w:t xml:space="preserve">. </w:t>
      </w:r>
      <w:proofErr w:type="gramStart"/>
      <w:r w:rsidRPr="00016774">
        <w:rPr>
          <w:b w:val="0"/>
        </w:rPr>
        <w:t>deste</w:t>
      </w:r>
      <w:proofErr w:type="gramEnd"/>
      <w:r w:rsidRPr="00016774">
        <w:rPr>
          <w:b w:val="0"/>
        </w:rPr>
        <w:t xml:space="preserve"> Edital.</w:t>
      </w:r>
    </w:p>
    <w:p w14:paraId="1CB901BB" w14:textId="1A4B4C52" w:rsidR="00013AEA" w:rsidRPr="008F6023" w:rsidRDefault="00013AEA" w:rsidP="00016774">
      <w:pPr>
        <w:pStyle w:val="Topico1Chamamento"/>
        <w:numPr>
          <w:ilvl w:val="2"/>
          <w:numId w:val="48"/>
        </w:numPr>
      </w:pPr>
      <w:r w:rsidRPr="00016774">
        <w:rPr>
          <w:b w:val="0"/>
        </w:rPr>
        <w:t xml:space="preserve">Observado o disposto no item </w:t>
      </w:r>
      <w:r w:rsidR="00BE44BE" w:rsidRPr="00016774">
        <w:rPr>
          <w:b w:val="0"/>
        </w:rPr>
        <w:t>8.5.3.</w:t>
      </w:r>
      <w:r w:rsidRPr="00016774">
        <w:rPr>
          <w:b w:val="0"/>
        </w:rPr>
        <w:t xml:space="preserve"> </w:t>
      </w:r>
      <w:proofErr w:type="gramStart"/>
      <w:r w:rsidRPr="00016774">
        <w:rPr>
          <w:b w:val="0"/>
        </w:rPr>
        <w:t>deste</w:t>
      </w:r>
      <w:proofErr w:type="gramEnd"/>
      <w:r w:rsidRPr="00016774">
        <w:rPr>
          <w:b w:val="0"/>
        </w:rPr>
        <w:t xml:space="preserve"> Edital, as propostas deverão conter, no mínimo, as seguintes informações:</w:t>
      </w:r>
    </w:p>
    <w:p w14:paraId="0E75E266" w14:textId="77777777" w:rsidR="00214322" w:rsidRDefault="00013AEA" w:rsidP="00016774">
      <w:pPr>
        <w:pStyle w:val="PargrafodaLista"/>
        <w:numPr>
          <w:ilvl w:val="0"/>
          <w:numId w:val="77"/>
        </w:numPr>
        <w:ind w:left="1418"/>
        <w:jc w:val="both"/>
      </w:pPr>
      <w:proofErr w:type="gramStart"/>
      <w:r w:rsidRPr="00016774">
        <w:rPr>
          <w:rFonts w:ascii="Ecofont Vera Sans" w:hAnsi="Ecofont Vera Sans"/>
          <w:sz w:val="24"/>
          <w:szCs w:val="24"/>
        </w:rPr>
        <w:t>a</w:t>
      </w:r>
      <w:proofErr w:type="gramEnd"/>
      <w:r w:rsidRPr="00016774">
        <w:rPr>
          <w:rFonts w:ascii="Ecofont Vera Sans" w:hAnsi="Ecofont Vera Sans"/>
          <w:sz w:val="24"/>
          <w:szCs w:val="24"/>
        </w:rPr>
        <w:t xml:space="preserve"> descrição da realidade objeto da parceria e o nexo com a atividade ou o projeto proposto; </w:t>
      </w:r>
    </w:p>
    <w:p w14:paraId="4A3C65C9" w14:textId="6AED811A" w:rsidR="00214322" w:rsidRDefault="00013AEA" w:rsidP="00016774">
      <w:pPr>
        <w:pStyle w:val="PargrafodaLista"/>
        <w:numPr>
          <w:ilvl w:val="0"/>
          <w:numId w:val="77"/>
        </w:numPr>
        <w:ind w:left="1418"/>
        <w:jc w:val="both"/>
      </w:pPr>
      <w:proofErr w:type="gramStart"/>
      <w:r w:rsidRPr="00016774">
        <w:rPr>
          <w:rFonts w:ascii="Ecofont Vera Sans" w:hAnsi="Ecofont Vera Sans"/>
          <w:sz w:val="24"/>
          <w:szCs w:val="24"/>
        </w:rPr>
        <w:t>as</w:t>
      </w:r>
      <w:proofErr w:type="gramEnd"/>
      <w:r w:rsidRPr="00016774">
        <w:rPr>
          <w:rFonts w:ascii="Ecofont Vera Sans" w:hAnsi="Ecofont Vera Sans"/>
          <w:sz w:val="24"/>
          <w:szCs w:val="24"/>
        </w:rPr>
        <w:t xml:space="preserve"> ações a serem executadas, as metas a serem atingidas e os indicadores que af</w:t>
      </w:r>
      <w:r w:rsidR="00214322" w:rsidRPr="00016774">
        <w:rPr>
          <w:rFonts w:ascii="Ecofont Vera Sans" w:hAnsi="Ecofont Vera Sans"/>
          <w:sz w:val="24"/>
          <w:szCs w:val="24"/>
        </w:rPr>
        <w:t xml:space="preserve">erirão o cumprimento das metas; </w:t>
      </w:r>
      <w:r w:rsidR="00214322">
        <w:rPr>
          <w:rFonts w:ascii="Ecofont Vera Sans" w:hAnsi="Ecofont Vera Sans"/>
          <w:sz w:val="24"/>
          <w:szCs w:val="24"/>
        </w:rPr>
        <w:t>e</w:t>
      </w:r>
    </w:p>
    <w:p w14:paraId="785C1F25" w14:textId="1FF84A8D" w:rsidR="00013AEA" w:rsidRPr="00016774" w:rsidRDefault="00013AEA" w:rsidP="00016774">
      <w:pPr>
        <w:pStyle w:val="PargrafodaLista"/>
        <w:numPr>
          <w:ilvl w:val="0"/>
          <w:numId w:val="77"/>
        </w:numPr>
        <w:ind w:left="1418"/>
        <w:jc w:val="both"/>
        <w:rPr>
          <w:b/>
        </w:rPr>
      </w:pPr>
      <w:proofErr w:type="gramStart"/>
      <w:r w:rsidRPr="00016774">
        <w:rPr>
          <w:rFonts w:ascii="Ecofont Vera Sans" w:hAnsi="Ecofont Vera Sans"/>
          <w:sz w:val="24"/>
          <w:szCs w:val="24"/>
        </w:rPr>
        <w:t>os</w:t>
      </w:r>
      <w:proofErr w:type="gramEnd"/>
      <w:r w:rsidRPr="00016774">
        <w:rPr>
          <w:rFonts w:ascii="Ecofont Vera Sans" w:hAnsi="Ecofont Vera Sans"/>
          <w:sz w:val="24"/>
          <w:szCs w:val="24"/>
        </w:rPr>
        <w:t xml:space="preserve"> prazos para a execução das ações</w:t>
      </w:r>
      <w:r w:rsidR="00214322" w:rsidRPr="00AF38DD">
        <w:rPr>
          <w:rFonts w:ascii="Ecofont Vera Sans" w:hAnsi="Ecofont Vera Sans"/>
          <w:sz w:val="24"/>
          <w:szCs w:val="24"/>
        </w:rPr>
        <w:t xml:space="preserve"> e para o cumprimento das metas.</w:t>
      </w:r>
    </w:p>
    <w:p w14:paraId="3594A4B5" w14:textId="534BC7DA" w:rsidR="00647143" w:rsidRDefault="00647143" w:rsidP="00016774">
      <w:pPr>
        <w:pStyle w:val="Topico1Chamamento"/>
        <w:numPr>
          <w:ilvl w:val="1"/>
          <w:numId w:val="48"/>
        </w:numPr>
        <w:rPr>
          <w:b w:val="0"/>
        </w:rPr>
      </w:pPr>
      <w:r w:rsidRPr="00016774">
        <w:t>Etapa 3: Etapa competitiva de avaliação das propostas pela Comissão de Seleção</w:t>
      </w:r>
      <w:r w:rsidRPr="00647143">
        <w:rPr>
          <w:b w:val="0"/>
        </w:rPr>
        <w:t xml:space="preserve">. </w:t>
      </w:r>
    </w:p>
    <w:p w14:paraId="227F9670" w14:textId="5EEB79EA" w:rsidR="00647143" w:rsidRPr="00647143" w:rsidRDefault="00647143" w:rsidP="00016774">
      <w:pPr>
        <w:pStyle w:val="Topico1Chamamento"/>
        <w:numPr>
          <w:ilvl w:val="2"/>
          <w:numId w:val="48"/>
        </w:numPr>
        <w:rPr>
          <w:b w:val="0"/>
        </w:rPr>
      </w:pPr>
      <w:r w:rsidRPr="00647143">
        <w:rPr>
          <w:b w:val="0"/>
        </w:rPr>
        <w:t xml:space="preserve">Nesta etapa, de caráter eliminatório e classificatório, a Comissão de Seleção analisará as propostas apresentadas pelas </w:t>
      </w:r>
      <w:proofErr w:type="spellStart"/>
      <w:r w:rsidRPr="00647143">
        <w:rPr>
          <w:b w:val="0"/>
        </w:rPr>
        <w:t>OSCs</w:t>
      </w:r>
      <w:proofErr w:type="spellEnd"/>
      <w:r w:rsidRPr="00647143">
        <w:rPr>
          <w:b w:val="0"/>
        </w:rPr>
        <w:t xml:space="preserve"> concorrentes. A análise e o julgamento de cada proposta serão realizados pela Comissão de Seleção, que terá total independência técnica para exercer seu julgamento.</w:t>
      </w:r>
    </w:p>
    <w:p w14:paraId="13BB02A2" w14:textId="62F55D1D" w:rsidR="00647143" w:rsidRPr="00647143" w:rsidRDefault="00647143" w:rsidP="00016774">
      <w:pPr>
        <w:pStyle w:val="Topico1Chamamento"/>
        <w:numPr>
          <w:ilvl w:val="2"/>
          <w:numId w:val="48"/>
        </w:numPr>
        <w:rPr>
          <w:b w:val="0"/>
        </w:rPr>
      </w:pPr>
      <w:r w:rsidRPr="00647143">
        <w:rPr>
          <w:b w:val="0"/>
        </w:rPr>
        <w:t xml:space="preserve">A Comissão de Seleção terá o prazo estabelecido na Tabela 1 para conclusão do julgamento das propostas e divulgação do resultado preliminar do processo de seleção, podendo tal prazo </w:t>
      </w:r>
      <w:r w:rsidRPr="00647143">
        <w:rPr>
          <w:b w:val="0"/>
        </w:rPr>
        <w:lastRenderedPageBreak/>
        <w:t xml:space="preserve">ser prorrogado, de forma devidamente justificada, por até mais 30 (trinta) dias.  </w:t>
      </w:r>
    </w:p>
    <w:p w14:paraId="0860C052" w14:textId="18EA72F5" w:rsidR="00647143" w:rsidRPr="00647143" w:rsidRDefault="00647143" w:rsidP="00016774">
      <w:pPr>
        <w:pStyle w:val="Topico1Chamamento"/>
        <w:numPr>
          <w:ilvl w:val="2"/>
          <w:numId w:val="48"/>
        </w:numPr>
        <w:rPr>
          <w:b w:val="0"/>
        </w:rPr>
      </w:pPr>
      <w:r w:rsidRPr="00647143">
        <w:rPr>
          <w:b w:val="0"/>
        </w:rPr>
        <w:t>As propostas deverão conter informações que atendem aos critérios de julgamento estabelecidos na Tabela 2 abaixo</w:t>
      </w:r>
      <w:r w:rsidR="0080015F">
        <w:rPr>
          <w:b w:val="0"/>
        </w:rPr>
        <w:t>.</w:t>
      </w:r>
    </w:p>
    <w:p w14:paraId="5F6A75D4" w14:textId="1463D68A" w:rsidR="00013AEA" w:rsidRDefault="00647143" w:rsidP="00016774">
      <w:pPr>
        <w:pStyle w:val="Topico1Chamamento"/>
        <w:numPr>
          <w:ilvl w:val="2"/>
          <w:numId w:val="48"/>
        </w:numPr>
        <w:rPr>
          <w:b w:val="0"/>
        </w:rPr>
      </w:pPr>
      <w:r w:rsidRPr="00647143">
        <w:rPr>
          <w:b w:val="0"/>
        </w:rPr>
        <w:t>A avaliação individualizada e a pontuação serão feitas com base nos critérios de julgamento apresentados no quadro a seguir:</w:t>
      </w:r>
    </w:p>
    <w:p w14:paraId="3D52EACC" w14:textId="4CD97C80" w:rsidR="003A69F7" w:rsidRDefault="003A69F7" w:rsidP="00016774">
      <w:pPr>
        <w:pStyle w:val="Topico1Chamamento"/>
        <w:numPr>
          <w:ilvl w:val="0"/>
          <w:numId w:val="0"/>
        </w:numPr>
        <w:ind w:left="720" w:hanging="360"/>
      </w:pPr>
    </w:p>
    <w:p w14:paraId="4E8A2653" w14:textId="5534637F" w:rsidR="003A69F7" w:rsidRPr="00AF38DD" w:rsidRDefault="007B5ECC" w:rsidP="00016774">
      <w:pPr>
        <w:pStyle w:val="Topico1Chamamento"/>
        <w:numPr>
          <w:ilvl w:val="0"/>
          <w:numId w:val="0"/>
        </w:numPr>
        <w:ind w:left="720" w:hanging="360"/>
        <w:rPr>
          <w:szCs w:val="20"/>
        </w:rPr>
      </w:pPr>
      <w:r w:rsidRPr="00016774">
        <w:rPr>
          <w:szCs w:val="20"/>
        </w:rPr>
        <w:t>Tabela 2:</w:t>
      </w:r>
    </w:p>
    <w:tbl>
      <w:tblPr>
        <w:tblW w:w="8931" w:type="dxa"/>
        <w:tblInd w:w="5" w:type="dxa"/>
        <w:tblLayout w:type="fixed"/>
        <w:tblCellMar>
          <w:left w:w="0" w:type="dxa"/>
          <w:right w:w="0" w:type="dxa"/>
        </w:tblCellMar>
        <w:tblLook w:val="0000" w:firstRow="0" w:lastRow="0" w:firstColumn="0" w:lastColumn="0" w:noHBand="0" w:noVBand="0"/>
      </w:tblPr>
      <w:tblGrid>
        <w:gridCol w:w="2552"/>
        <w:gridCol w:w="5245"/>
        <w:gridCol w:w="1134"/>
      </w:tblGrid>
      <w:tr w:rsidR="007B5ECC" w:rsidRPr="007B5ECC" w14:paraId="5E23AD12" w14:textId="77777777" w:rsidTr="005C5E7E">
        <w:tc>
          <w:tcPr>
            <w:tcW w:w="2552" w:type="dxa"/>
            <w:tcBorders>
              <w:top w:val="single" w:sz="4" w:space="0" w:color="000000"/>
              <w:left w:val="single" w:sz="4" w:space="0" w:color="000000"/>
              <w:bottom w:val="single" w:sz="4" w:space="0" w:color="000000"/>
            </w:tcBorders>
          </w:tcPr>
          <w:p w14:paraId="2E71890B" w14:textId="77777777" w:rsidR="007B5ECC" w:rsidRPr="00016774" w:rsidRDefault="007B5ECC" w:rsidP="00AF38DD">
            <w:pPr>
              <w:suppressAutoHyphens/>
              <w:snapToGrid w:val="0"/>
              <w:spacing w:before="120" w:after="120" w:line="240" w:lineRule="auto"/>
              <w:jc w:val="center"/>
              <w:rPr>
                <w:rFonts w:ascii="Ecofont Vera Sans" w:eastAsia="Times New Roman" w:hAnsi="Ecofont Vera Sans" w:cs="Times New Roman"/>
                <w:b/>
                <w:sz w:val="20"/>
                <w:szCs w:val="20"/>
                <w:lang w:eastAsia="ar-SA"/>
              </w:rPr>
            </w:pPr>
            <w:r w:rsidRPr="00016774">
              <w:rPr>
                <w:rFonts w:ascii="Ecofont Vera Sans" w:eastAsia="Times New Roman" w:hAnsi="Ecofont Vera Sans" w:cs="Times New Roman"/>
                <w:b/>
                <w:sz w:val="20"/>
                <w:szCs w:val="20"/>
                <w:lang w:eastAsia="ar-SA"/>
              </w:rPr>
              <w:t>Critérios de</w:t>
            </w:r>
          </w:p>
          <w:p w14:paraId="54A33C71" w14:textId="77777777" w:rsidR="007B5ECC" w:rsidRPr="00016774" w:rsidRDefault="007B5ECC" w:rsidP="00AF38DD">
            <w:pPr>
              <w:suppressAutoHyphens/>
              <w:snapToGrid w:val="0"/>
              <w:spacing w:before="120" w:after="120" w:line="240" w:lineRule="auto"/>
              <w:jc w:val="center"/>
              <w:rPr>
                <w:rFonts w:ascii="Ecofont Vera Sans" w:eastAsia="Times New Roman" w:hAnsi="Ecofont Vera Sans" w:cs="Times New Roman"/>
                <w:b/>
                <w:sz w:val="20"/>
                <w:szCs w:val="20"/>
                <w:lang w:eastAsia="ar-SA"/>
              </w:rPr>
            </w:pPr>
            <w:r w:rsidRPr="00016774">
              <w:rPr>
                <w:rFonts w:ascii="Ecofont Vera Sans" w:eastAsia="Times New Roman" w:hAnsi="Ecofont Vera Sans" w:cs="Times New Roman"/>
                <w:b/>
                <w:sz w:val="20"/>
                <w:szCs w:val="20"/>
                <w:lang w:eastAsia="ar-SA"/>
              </w:rPr>
              <w:t>Julgamento</w:t>
            </w:r>
          </w:p>
        </w:tc>
        <w:tc>
          <w:tcPr>
            <w:tcW w:w="5245" w:type="dxa"/>
            <w:tcBorders>
              <w:top w:val="single" w:sz="4" w:space="0" w:color="000000"/>
              <w:left w:val="single" w:sz="4" w:space="0" w:color="000000"/>
              <w:bottom w:val="single" w:sz="4" w:space="0" w:color="000000"/>
            </w:tcBorders>
          </w:tcPr>
          <w:p w14:paraId="1552A5E7" w14:textId="77777777" w:rsidR="007B5ECC" w:rsidRPr="00016774" w:rsidRDefault="007B5ECC" w:rsidP="00AF38DD">
            <w:pPr>
              <w:suppressAutoHyphens/>
              <w:snapToGrid w:val="0"/>
              <w:spacing w:before="120" w:after="120" w:line="240" w:lineRule="auto"/>
              <w:jc w:val="center"/>
              <w:rPr>
                <w:rFonts w:ascii="Ecofont Vera Sans" w:eastAsia="Times New Roman" w:hAnsi="Ecofont Vera Sans" w:cs="Times New Roman"/>
                <w:b/>
                <w:sz w:val="20"/>
                <w:szCs w:val="20"/>
                <w:lang w:eastAsia="ar-SA"/>
              </w:rPr>
            </w:pPr>
            <w:r w:rsidRPr="00016774">
              <w:rPr>
                <w:rFonts w:ascii="Ecofont Vera Sans" w:eastAsia="Times New Roman" w:hAnsi="Ecofont Vera Sans" w:cs="Times New Roman"/>
                <w:b/>
                <w:sz w:val="20"/>
                <w:szCs w:val="20"/>
                <w:lang w:eastAsia="ar-SA"/>
              </w:rPr>
              <w:t>Metodologia de Pontuação</w:t>
            </w:r>
          </w:p>
        </w:tc>
        <w:tc>
          <w:tcPr>
            <w:tcW w:w="1134" w:type="dxa"/>
            <w:tcBorders>
              <w:top w:val="single" w:sz="4" w:space="0" w:color="000000"/>
              <w:left w:val="single" w:sz="4" w:space="0" w:color="000000"/>
              <w:bottom w:val="single" w:sz="4" w:space="0" w:color="000000"/>
              <w:right w:val="single" w:sz="4" w:space="0" w:color="000000"/>
            </w:tcBorders>
          </w:tcPr>
          <w:p w14:paraId="1EB34325" w14:textId="77777777" w:rsidR="007B5ECC" w:rsidRPr="00016774" w:rsidRDefault="007B5ECC" w:rsidP="007B5ECC">
            <w:pPr>
              <w:suppressAutoHyphens/>
              <w:snapToGrid w:val="0"/>
              <w:spacing w:before="120" w:after="120" w:line="240" w:lineRule="auto"/>
              <w:jc w:val="center"/>
              <w:rPr>
                <w:rFonts w:ascii="Ecofont Vera Sans" w:eastAsia="Times New Roman" w:hAnsi="Ecofont Vera Sans" w:cs="Times New Roman"/>
                <w:b/>
                <w:sz w:val="20"/>
                <w:szCs w:val="20"/>
                <w:lang w:eastAsia="ar-SA"/>
              </w:rPr>
            </w:pPr>
            <w:proofErr w:type="spellStart"/>
            <w:r w:rsidRPr="00016774">
              <w:rPr>
                <w:rFonts w:ascii="Ecofont Vera Sans" w:eastAsia="Times New Roman" w:hAnsi="Ecofont Vera Sans" w:cs="Times New Roman"/>
                <w:b/>
                <w:sz w:val="20"/>
                <w:szCs w:val="20"/>
                <w:lang w:eastAsia="ar-SA"/>
              </w:rPr>
              <w:t>PontuaçãoMáxima</w:t>
            </w:r>
            <w:proofErr w:type="spellEnd"/>
            <w:r w:rsidRPr="00016774">
              <w:rPr>
                <w:rFonts w:ascii="Ecofont Vera Sans" w:eastAsia="Times New Roman" w:hAnsi="Ecofont Vera Sans" w:cs="Times New Roman"/>
                <w:b/>
                <w:sz w:val="20"/>
                <w:szCs w:val="20"/>
                <w:lang w:eastAsia="ar-SA"/>
              </w:rPr>
              <w:t xml:space="preserve"> por Item</w:t>
            </w:r>
          </w:p>
        </w:tc>
      </w:tr>
      <w:tr w:rsidR="007B5ECC" w:rsidRPr="007B5ECC" w14:paraId="408AB7EC" w14:textId="77777777" w:rsidTr="005C5E7E">
        <w:tc>
          <w:tcPr>
            <w:tcW w:w="2552" w:type="dxa"/>
            <w:tcBorders>
              <w:top w:val="single" w:sz="4" w:space="0" w:color="000000"/>
              <w:left w:val="single" w:sz="4" w:space="0" w:color="000000"/>
              <w:bottom w:val="single" w:sz="4" w:space="0" w:color="000000"/>
            </w:tcBorders>
          </w:tcPr>
          <w:p w14:paraId="19B36215" w14:textId="7E30DFD6" w:rsidR="007B5ECC" w:rsidRPr="00016774" w:rsidRDefault="007B5ECC" w:rsidP="008710AB">
            <w:pPr>
              <w:suppressAutoHyphens/>
              <w:snapToGrid w:val="0"/>
              <w:spacing w:before="120" w:after="120" w:line="240" w:lineRule="auto"/>
              <w:ind w:left="142" w:right="180"/>
              <w:jc w:val="both"/>
              <w:rPr>
                <w:rFonts w:ascii="Ecofont Vera Sans" w:eastAsia="Times New Roman" w:hAnsi="Ecofont Vera Sans" w:cs="Times New Roman"/>
                <w:sz w:val="20"/>
                <w:szCs w:val="20"/>
                <w:lang w:eastAsia="ar-SA"/>
              </w:rPr>
            </w:pPr>
            <w:r w:rsidRPr="00016774">
              <w:rPr>
                <w:rFonts w:ascii="Ecofont Vera Sans" w:eastAsia="Times New Roman" w:hAnsi="Ecofont Vera Sans" w:cs="Times New Roman"/>
                <w:sz w:val="20"/>
                <w:szCs w:val="20"/>
                <w:lang w:eastAsia="ar-SA"/>
              </w:rPr>
              <w:t xml:space="preserve">(A) Informações sobre ações a serem </w:t>
            </w:r>
            <w:r w:rsidR="008710AB">
              <w:rPr>
                <w:rFonts w:ascii="Ecofont Vera Sans" w:eastAsia="Times New Roman" w:hAnsi="Ecofont Vera Sans" w:cs="Times New Roman"/>
                <w:sz w:val="20"/>
                <w:szCs w:val="20"/>
                <w:lang w:eastAsia="ar-SA"/>
              </w:rPr>
              <w:t>desenvolvidas</w:t>
            </w:r>
            <w:r w:rsidRPr="00016774">
              <w:rPr>
                <w:rFonts w:ascii="Ecofont Vera Sans" w:eastAsia="Times New Roman" w:hAnsi="Ecofont Vera Sans" w:cs="Times New Roman"/>
                <w:sz w:val="20"/>
                <w:szCs w:val="20"/>
                <w:lang w:eastAsia="ar-SA"/>
              </w:rPr>
              <w:t>, metas a serem atingidas, indicadores que aferirão o cumprimento das metas e prazos para a execução das ações e para o cumprimento das metas</w:t>
            </w:r>
          </w:p>
        </w:tc>
        <w:tc>
          <w:tcPr>
            <w:tcW w:w="5245" w:type="dxa"/>
            <w:tcBorders>
              <w:top w:val="single" w:sz="4" w:space="0" w:color="000000"/>
              <w:left w:val="single" w:sz="4" w:space="0" w:color="000000"/>
              <w:bottom w:val="single" w:sz="4" w:space="0" w:color="000000"/>
            </w:tcBorders>
            <w:vAlign w:val="center"/>
          </w:tcPr>
          <w:p w14:paraId="11C6919B" w14:textId="77777777" w:rsidR="007B5ECC" w:rsidRPr="00016774" w:rsidRDefault="007B5ECC" w:rsidP="007B5ECC">
            <w:pPr>
              <w:suppressAutoHyphens/>
              <w:snapToGrid w:val="0"/>
              <w:spacing w:before="120" w:after="120" w:line="240" w:lineRule="auto"/>
              <w:ind w:left="52" w:right="141"/>
              <w:jc w:val="both"/>
              <w:rPr>
                <w:rFonts w:ascii="Ecofont Vera Sans" w:eastAsia="Times New Roman" w:hAnsi="Ecofont Vera Sans" w:cs="Times New Roman"/>
                <w:sz w:val="20"/>
                <w:szCs w:val="20"/>
                <w:lang w:eastAsia="ar-SA"/>
              </w:rPr>
            </w:pPr>
            <w:r w:rsidRPr="00016774">
              <w:rPr>
                <w:rFonts w:ascii="Ecofont Vera Sans" w:eastAsia="Times New Roman" w:hAnsi="Ecofont Vera Sans" w:cs="Times New Roman"/>
                <w:sz w:val="20"/>
                <w:szCs w:val="20"/>
                <w:lang w:eastAsia="ar-SA"/>
              </w:rPr>
              <w:t>- Grau pleno de atendimento (4,0 pontos)</w:t>
            </w:r>
          </w:p>
          <w:p w14:paraId="09CC8FD9" w14:textId="77777777" w:rsidR="007B5ECC" w:rsidRPr="00016774" w:rsidRDefault="007B5ECC" w:rsidP="007B5ECC">
            <w:pPr>
              <w:suppressAutoHyphens/>
              <w:snapToGrid w:val="0"/>
              <w:spacing w:before="120" w:after="120" w:line="240" w:lineRule="auto"/>
              <w:ind w:left="52" w:right="141"/>
              <w:jc w:val="both"/>
              <w:rPr>
                <w:rFonts w:ascii="Ecofont Vera Sans" w:eastAsia="Times New Roman" w:hAnsi="Ecofont Vera Sans" w:cs="Times New Roman"/>
                <w:sz w:val="20"/>
                <w:szCs w:val="20"/>
                <w:lang w:eastAsia="ar-SA"/>
              </w:rPr>
            </w:pPr>
            <w:r w:rsidRPr="00016774">
              <w:rPr>
                <w:rFonts w:ascii="Ecofont Vera Sans" w:eastAsia="Times New Roman" w:hAnsi="Ecofont Vera Sans" w:cs="Times New Roman"/>
                <w:sz w:val="20"/>
                <w:szCs w:val="20"/>
                <w:lang w:eastAsia="ar-SA"/>
              </w:rPr>
              <w:t>- Grau satisfatório de atendimento (2,0 pontos)</w:t>
            </w:r>
          </w:p>
          <w:p w14:paraId="07B73594" w14:textId="77777777" w:rsidR="007B5ECC" w:rsidRPr="00016774" w:rsidRDefault="007B5ECC" w:rsidP="007B5ECC">
            <w:pPr>
              <w:suppressAutoHyphens/>
              <w:snapToGrid w:val="0"/>
              <w:spacing w:before="120" w:after="120" w:line="240" w:lineRule="auto"/>
              <w:ind w:left="52" w:right="141"/>
              <w:jc w:val="both"/>
              <w:rPr>
                <w:rFonts w:ascii="Ecofont Vera Sans" w:eastAsia="Times New Roman" w:hAnsi="Ecofont Vera Sans" w:cs="Times New Roman"/>
                <w:sz w:val="20"/>
                <w:szCs w:val="20"/>
                <w:lang w:eastAsia="ar-SA"/>
              </w:rPr>
            </w:pPr>
            <w:r w:rsidRPr="00016774">
              <w:rPr>
                <w:rFonts w:ascii="Ecofont Vera Sans" w:eastAsia="Times New Roman" w:hAnsi="Ecofont Vera Sans" w:cs="Times New Roman"/>
                <w:sz w:val="20"/>
                <w:szCs w:val="20"/>
                <w:lang w:eastAsia="ar-SA"/>
              </w:rPr>
              <w:t>- O não atendimento ou o atendimento insatisfatório (0,0).</w:t>
            </w:r>
          </w:p>
          <w:p w14:paraId="1A8F15A8" w14:textId="77777777" w:rsidR="007B5ECC" w:rsidRPr="00016774" w:rsidRDefault="007B5ECC" w:rsidP="007B5ECC">
            <w:pPr>
              <w:suppressAutoHyphens/>
              <w:snapToGrid w:val="0"/>
              <w:spacing w:before="120" w:after="120" w:line="240" w:lineRule="auto"/>
              <w:ind w:left="52" w:right="141"/>
              <w:jc w:val="both"/>
              <w:rPr>
                <w:rFonts w:ascii="Ecofont Vera Sans" w:eastAsia="Times New Roman" w:hAnsi="Ecofont Vera Sans" w:cs="Times New Roman"/>
                <w:color w:val="FF0000"/>
                <w:sz w:val="20"/>
                <w:szCs w:val="20"/>
                <w:lang w:eastAsia="ar-SA"/>
              </w:rPr>
            </w:pPr>
            <w:r w:rsidRPr="00016774">
              <w:rPr>
                <w:rFonts w:ascii="Ecofont Vera Sans" w:eastAsia="Times New Roman" w:hAnsi="Ecofont Vera Sans" w:cs="Times New Roman"/>
                <w:sz w:val="20"/>
                <w:szCs w:val="20"/>
                <w:lang w:eastAsia="ar-SA"/>
              </w:rPr>
              <w:t>OBS.: A atribuição de nota “zero” neste critério implica eliminação da proposta, por força do art. 16, §2º, incisos II e III, do Decreto nº 8.726, de 2016.</w:t>
            </w:r>
          </w:p>
        </w:tc>
        <w:tc>
          <w:tcPr>
            <w:tcW w:w="1134" w:type="dxa"/>
            <w:tcBorders>
              <w:top w:val="single" w:sz="4" w:space="0" w:color="000000"/>
              <w:left w:val="single" w:sz="4" w:space="0" w:color="000000"/>
              <w:bottom w:val="single" w:sz="4" w:space="0" w:color="000000"/>
              <w:right w:val="single" w:sz="4" w:space="0" w:color="000000"/>
            </w:tcBorders>
            <w:vAlign w:val="center"/>
          </w:tcPr>
          <w:p w14:paraId="7E3E8BEB" w14:textId="77777777" w:rsidR="007B5ECC" w:rsidRPr="00016774" w:rsidRDefault="007B5ECC" w:rsidP="007B5ECC">
            <w:pPr>
              <w:suppressAutoHyphens/>
              <w:snapToGrid w:val="0"/>
              <w:spacing w:before="120" w:after="120" w:line="240" w:lineRule="auto"/>
              <w:ind w:right="141"/>
              <w:jc w:val="center"/>
              <w:rPr>
                <w:rFonts w:ascii="Ecofont Vera Sans" w:eastAsia="Times New Roman" w:hAnsi="Ecofont Vera Sans" w:cs="Times New Roman"/>
                <w:color w:val="FF0000"/>
                <w:sz w:val="20"/>
                <w:szCs w:val="20"/>
                <w:lang w:eastAsia="ar-SA"/>
              </w:rPr>
            </w:pPr>
            <w:r w:rsidRPr="00016774">
              <w:rPr>
                <w:rFonts w:ascii="Ecofont Vera Sans" w:eastAsia="Times New Roman" w:hAnsi="Ecofont Vera Sans" w:cs="Times New Roman"/>
                <w:sz w:val="20"/>
                <w:szCs w:val="20"/>
                <w:lang w:eastAsia="ar-SA"/>
              </w:rPr>
              <w:t>4,0</w:t>
            </w:r>
          </w:p>
        </w:tc>
      </w:tr>
      <w:tr w:rsidR="007B5ECC" w:rsidRPr="007B5ECC" w14:paraId="53C1AD24" w14:textId="77777777" w:rsidTr="005C5E7E">
        <w:tc>
          <w:tcPr>
            <w:tcW w:w="2552" w:type="dxa"/>
            <w:tcBorders>
              <w:top w:val="single" w:sz="4" w:space="0" w:color="000000"/>
              <w:left w:val="single" w:sz="4" w:space="0" w:color="000000"/>
              <w:bottom w:val="single" w:sz="4" w:space="0" w:color="000000"/>
            </w:tcBorders>
          </w:tcPr>
          <w:p w14:paraId="7A1C490D" w14:textId="2B459A32" w:rsidR="007B5ECC" w:rsidRPr="00016774" w:rsidRDefault="007B5ECC" w:rsidP="00016774">
            <w:pPr>
              <w:suppressAutoHyphens/>
              <w:spacing w:after="0" w:line="240" w:lineRule="auto"/>
              <w:ind w:left="142"/>
              <w:jc w:val="both"/>
              <w:rPr>
                <w:rFonts w:ascii="Ecofont Vera Sans" w:eastAsia="Times New Roman" w:hAnsi="Ecofont Vera Sans" w:cs="Times New Roman"/>
                <w:sz w:val="20"/>
                <w:szCs w:val="20"/>
                <w:lang w:eastAsia="ar-SA"/>
              </w:rPr>
            </w:pPr>
            <w:r w:rsidRPr="00016774">
              <w:rPr>
                <w:rFonts w:ascii="Ecofont Vera Sans" w:eastAsia="Times New Roman" w:hAnsi="Ecofont Vera Sans" w:cs="Times New Roman"/>
                <w:sz w:val="20"/>
                <w:szCs w:val="20"/>
                <w:lang w:eastAsia="ar-SA"/>
              </w:rPr>
              <w:t>(</w:t>
            </w:r>
            <w:r w:rsidRPr="007B5ECC">
              <w:rPr>
                <w:rFonts w:ascii="Ecofont Vera Sans" w:eastAsia="Times New Roman" w:hAnsi="Ecofont Vera Sans" w:cs="Times New Roman"/>
                <w:sz w:val="20"/>
                <w:szCs w:val="20"/>
                <w:lang w:eastAsia="ar-SA"/>
              </w:rPr>
              <w:t>B</w:t>
            </w:r>
            <w:r w:rsidRPr="00016774">
              <w:rPr>
                <w:rFonts w:ascii="Ecofont Vera Sans" w:eastAsia="Times New Roman" w:hAnsi="Ecofont Vera Sans" w:cs="Times New Roman"/>
                <w:sz w:val="20"/>
                <w:szCs w:val="20"/>
                <w:lang w:eastAsia="ar-SA"/>
              </w:rPr>
              <w:t>) Descrição da realidade objeto da parceria e do nexo entre essa realidade e a atividade ou projeto proposto</w:t>
            </w:r>
          </w:p>
        </w:tc>
        <w:tc>
          <w:tcPr>
            <w:tcW w:w="5245" w:type="dxa"/>
            <w:tcBorders>
              <w:top w:val="single" w:sz="4" w:space="0" w:color="000000"/>
              <w:left w:val="single" w:sz="4" w:space="0" w:color="000000"/>
              <w:bottom w:val="single" w:sz="4" w:space="0" w:color="000000"/>
            </w:tcBorders>
            <w:vAlign w:val="center"/>
          </w:tcPr>
          <w:p w14:paraId="2A2B7FF2" w14:textId="66AAFBC2" w:rsidR="007B5ECC" w:rsidRPr="00016774" w:rsidRDefault="007B5ECC" w:rsidP="007B5ECC">
            <w:pPr>
              <w:suppressAutoHyphens/>
              <w:snapToGrid w:val="0"/>
              <w:spacing w:before="120" w:after="120" w:line="240" w:lineRule="auto"/>
              <w:ind w:left="52" w:right="141"/>
              <w:jc w:val="both"/>
              <w:rPr>
                <w:rFonts w:ascii="Ecofont Vera Sans" w:eastAsia="Times New Roman" w:hAnsi="Ecofont Vera Sans" w:cs="Times New Roman"/>
                <w:sz w:val="20"/>
                <w:szCs w:val="20"/>
                <w:lang w:eastAsia="ar-SA"/>
              </w:rPr>
            </w:pPr>
            <w:r w:rsidRPr="00016774">
              <w:rPr>
                <w:rFonts w:ascii="Ecofont Vera Sans" w:eastAsia="Times New Roman" w:hAnsi="Ecofont Vera Sans" w:cs="Times New Roman"/>
                <w:sz w:val="20"/>
                <w:szCs w:val="20"/>
                <w:lang w:eastAsia="ar-SA"/>
              </w:rPr>
              <w:t>- Grau pleno da descrição (1,0</w:t>
            </w:r>
            <w:r w:rsidRPr="00F01B37">
              <w:rPr>
                <w:rFonts w:ascii="Ecofont Vera Sans" w:eastAsia="Times New Roman" w:hAnsi="Ecofont Vera Sans" w:cs="Times New Roman"/>
                <w:sz w:val="20"/>
                <w:szCs w:val="20"/>
                <w:lang w:eastAsia="ar-SA"/>
              </w:rPr>
              <w:t xml:space="preserve"> ponto</w:t>
            </w:r>
            <w:r w:rsidRPr="00016774">
              <w:rPr>
                <w:rFonts w:ascii="Ecofont Vera Sans" w:eastAsia="Times New Roman" w:hAnsi="Ecofont Vera Sans" w:cs="Times New Roman"/>
                <w:sz w:val="20"/>
                <w:szCs w:val="20"/>
                <w:lang w:eastAsia="ar-SA"/>
              </w:rPr>
              <w:t>)</w:t>
            </w:r>
          </w:p>
          <w:p w14:paraId="61D82314" w14:textId="46DC8C73" w:rsidR="007B5ECC" w:rsidRPr="00016774" w:rsidRDefault="007B5ECC" w:rsidP="007B5ECC">
            <w:pPr>
              <w:suppressAutoHyphens/>
              <w:snapToGrid w:val="0"/>
              <w:spacing w:before="120" w:after="120" w:line="240" w:lineRule="auto"/>
              <w:ind w:left="52" w:right="141"/>
              <w:jc w:val="both"/>
              <w:rPr>
                <w:rFonts w:ascii="Ecofont Vera Sans" w:eastAsia="Times New Roman" w:hAnsi="Ecofont Vera Sans" w:cs="Times New Roman"/>
                <w:sz w:val="20"/>
                <w:szCs w:val="20"/>
                <w:lang w:eastAsia="ar-SA"/>
              </w:rPr>
            </w:pPr>
            <w:r w:rsidRPr="00016774">
              <w:rPr>
                <w:rFonts w:ascii="Ecofont Vera Sans" w:eastAsia="Times New Roman" w:hAnsi="Ecofont Vera Sans" w:cs="Times New Roman"/>
                <w:sz w:val="20"/>
                <w:szCs w:val="20"/>
                <w:lang w:eastAsia="ar-SA"/>
              </w:rPr>
              <w:t>- Grau satisfatório da descrição (0,5</w:t>
            </w:r>
            <w:r w:rsidRPr="00F01B37">
              <w:rPr>
                <w:rFonts w:ascii="Ecofont Vera Sans" w:eastAsia="Times New Roman" w:hAnsi="Ecofont Vera Sans" w:cs="Times New Roman"/>
                <w:sz w:val="20"/>
                <w:szCs w:val="20"/>
                <w:lang w:eastAsia="ar-SA"/>
              </w:rPr>
              <w:t xml:space="preserve"> ponto</w:t>
            </w:r>
            <w:r w:rsidRPr="00016774">
              <w:rPr>
                <w:rFonts w:ascii="Ecofont Vera Sans" w:eastAsia="Times New Roman" w:hAnsi="Ecofont Vera Sans" w:cs="Times New Roman"/>
                <w:sz w:val="20"/>
                <w:szCs w:val="20"/>
                <w:lang w:eastAsia="ar-SA"/>
              </w:rPr>
              <w:t>)</w:t>
            </w:r>
          </w:p>
          <w:p w14:paraId="3BC6B100" w14:textId="77777777" w:rsidR="007B5ECC" w:rsidRPr="00016774" w:rsidRDefault="007B5ECC" w:rsidP="007B5ECC">
            <w:pPr>
              <w:suppressAutoHyphens/>
              <w:snapToGrid w:val="0"/>
              <w:spacing w:before="120" w:after="120" w:line="240" w:lineRule="auto"/>
              <w:ind w:left="52" w:right="141"/>
              <w:jc w:val="both"/>
              <w:rPr>
                <w:rFonts w:ascii="Ecofont Vera Sans" w:eastAsia="Times New Roman" w:hAnsi="Ecofont Vera Sans" w:cs="Times New Roman"/>
                <w:sz w:val="20"/>
                <w:szCs w:val="20"/>
                <w:lang w:eastAsia="ar-SA"/>
              </w:rPr>
            </w:pPr>
            <w:r w:rsidRPr="00016774">
              <w:rPr>
                <w:rFonts w:ascii="Ecofont Vera Sans" w:eastAsia="Times New Roman" w:hAnsi="Ecofont Vera Sans" w:cs="Times New Roman"/>
                <w:sz w:val="20"/>
                <w:szCs w:val="20"/>
                <w:lang w:eastAsia="ar-SA"/>
              </w:rPr>
              <w:t>- O não atendimento ou o atendimento insatisfatório (0,0).</w:t>
            </w:r>
          </w:p>
          <w:p w14:paraId="508114B5" w14:textId="77777777" w:rsidR="007B5ECC" w:rsidRPr="00016774" w:rsidRDefault="007B5ECC" w:rsidP="007B5ECC">
            <w:pPr>
              <w:suppressAutoHyphens/>
              <w:snapToGrid w:val="0"/>
              <w:spacing w:before="120" w:after="120" w:line="240" w:lineRule="auto"/>
              <w:ind w:left="52" w:right="141"/>
              <w:jc w:val="both"/>
              <w:rPr>
                <w:rFonts w:ascii="Ecofont Vera Sans" w:eastAsia="Times New Roman" w:hAnsi="Ecofont Vera Sans" w:cs="Times New Roman"/>
                <w:sz w:val="20"/>
                <w:szCs w:val="20"/>
                <w:lang w:eastAsia="ar-SA"/>
              </w:rPr>
            </w:pPr>
            <w:r w:rsidRPr="00016774">
              <w:rPr>
                <w:rFonts w:ascii="Ecofont Vera Sans" w:eastAsia="Times New Roman" w:hAnsi="Ecofont Vera Sans" w:cs="Times New Roman"/>
                <w:sz w:val="20"/>
                <w:szCs w:val="20"/>
                <w:lang w:eastAsia="ar-SA"/>
              </w:rPr>
              <w:t>OBS.: A atribuição de nota “zero” neste critério implica eliminação da proposta, por força do art. 16, §2º, inciso I, do Decreto nº 8.726, de 2016.</w:t>
            </w:r>
          </w:p>
        </w:tc>
        <w:tc>
          <w:tcPr>
            <w:tcW w:w="1134" w:type="dxa"/>
            <w:tcBorders>
              <w:top w:val="single" w:sz="4" w:space="0" w:color="000000"/>
              <w:left w:val="single" w:sz="4" w:space="0" w:color="000000"/>
              <w:bottom w:val="single" w:sz="4" w:space="0" w:color="000000"/>
              <w:right w:val="single" w:sz="4" w:space="0" w:color="000000"/>
            </w:tcBorders>
            <w:vAlign w:val="center"/>
          </w:tcPr>
          <w:p w14:paraId="03043714" w14:textId="77777777" w:rsidR="007B5ECC" w:rsidRPr="00016774" w:rsidRDefault="007B5ECC" w:rsidP="007B5ECC">
            <w:pPr>
              <w:suppressAutoHyphens/>
              <w:snapToGrid w:val="0"/>
              <w:spacing w:before="120" w:after="120" w:line="240" w:lineRule="auto"/>
              <w:ind w:right="141"/>
              <w:jc w:val="center"/>
              <w:rPr>
                <w:rFonts w:ascii="Ecofont Vera Sans" w:eastAsia="Times New Roman" w:hAnsi="Ecofont Vera Sans" w:cs="Times New Roman"/>
                <w:sz w:val="20"/>
                <w:szCs w:val="20"/>
                <w:lang w:eastAsia="ar-SA"/>
              </w:rPr>
            </w:pPr>
            <w:r w:rsidRPr="00016774">
              <w:rPr>
                <w:rFonts w:ascii="Ecofont Vera Sans" w:eastAsia="Times New Roman" w:hAnsi="Ecofont Vera Sans" w:cs="Times New Roman"/>
                <w:sz w:val="20"/>
                <w:szCs w:val="20"/>
                <w:lang w:eastAsia="ar-SA"/>
              </w:rPr>
              <w:t>1,0</w:t>
            </w:r>
          </w:p>
        </w:tc>
      </w:tr>
      <w:tr w:rsidR="007B5ECC" w:rsidRPr="007B5ECC" w14:paraId="5981B0F7" w14:textId="77777777" w:rsidTr="005C5E7E">
        <w:tc>
          <w:tcPr>
            <w:tcW w:w="2552" w:type="dxa"/>
            <w:tcBorders>
              <w:top w:val="single" w:sz="4" w:space="0" w:color="000000"/>
              <w:left w:val="single" w:sz="4" w:space="0" w:color="000000"/>
              <w:bottom w:val="single" w:sz="4" w:space="0" w:color="000000"/>
            </w:tcBorders>
          </w:tcPr>
          <w:p w14:paraId="4C1B7152" w14:textId="08385185" w:rsidR="007B5ECC" w:rsidRPr="00016774" w:rsidRDefault="007B5ECC" w:rsidP="00016774">
            <w:pPr>
              <w:suppressAutoHyphens/>
              <w:snapToGrid w:val="0"/>
              <w:spacing w:before="120" w:after="120" w:line="240" w:lineRule="auto"/>
              <w:ind w:left="142" w:right="180"/>
              <w:jc w:val="both"/>
              <w:rPr>
                <w:rFonts w:ascii="Ecofont Vera Sans" w:eastAsia="Times New Roman" w:hAnsi="Ecofont Vera Sans" w:cs="Times New Roman"/>
                <w:sz w:val="20"/>
                <w:szCs w:val="20"/>
                <w:lang w:eastAsia="ar-SA"/>
              </w:rPr>
            </w:pPr>
            <w:r w:rsidRPr="00016774">
              <w:rPr>
                <w:rFonts w:ascii="Ecofont Vera Sans" w:eastAsia="Times New Roman" w:hAnsi="Ecofont Vera Sans" w:cs="Times New Roman"/>
                <w:sz w:val="20"/>
                <w:szCs w:val="20"/>
                <w:lang w:eastAsia="ar-SA"/>
              </w:rPr>
              <w:lastRenderedPageBreak/>
              <w:t xml:space="preserve">(c) Capacidade técnico-operacional da instituição proponente, por meio de experiência comprovada no portfólio de realizações na gestão de atividades ou projetos relacionados ao objeto da parceria ou de natureza semelhante </w:t>
            </w:r>
          </w:p>
        </w:tc>
        <w:tc>
          <w:tcPr>
            <w:tcW w:w="5245" w:type="dxa"/>
            <w:tcBorders>
              <w:top w:val="single" w:sz="4" w:space="0" w:color="000000"/>
              <w:left w:val="single" w:sz="4" w:space="0" w:color="000000"/>
              <w:bottom w:val="single" w:sz="4" w:space="0" w:color="000000"/>
            </w:tcBorders>
            <w:vAlign w:val="center"/>
          </w:tcPr>
          <w:p w14:paraId="4AD01B59" w14:textId="45C7ABFF" w:rsidR="007B5ECC" w:rsidRPr="00080CF5" w:rsidRDefault="007B5ECC" w:rsidP="007B5ECC">
            <w:pPr>
              <w:suppressAutoHyphens/>
              <w:snapToGrid w:val="0"/>
              <w:spacing w:before="120" w:after="120" w:line="240" w:lineRule="auto"/>
              <w:ind w:left="52" w:right="141"/>
              <w:jc w:val="both"/>
              <w:rPr>
                <w:rFonts w:ascii="Ecofont Vera Sans" w:eastAsia="Times New Roman" w:hAnsi="Ecofont Vera Sans" w:cs="Times New Roman"/>
                <w:sz w:val="20"/>
                <w:szCs w:val="20"/>
                <w:lang w:eastAsia="ar-SA"/>
              </w:rPr>
            </w:pPr>
            <w:r w:rsidRPr="00080CF5">
              <w:rPr>
                <w:rFonts w:ascii="Ecofont Vera Sans" w:eastAsia="Times New Roman" w:hAnsi="Ecofont Vera Sans" w:cs="Times New Roman"/>
                <w:sz w:val="20"/>
                <w:szCs w:val="20"/>
                <w:lang w:eastAsia="ar-SA"/>
              </w:rPr>
              <w:t xml:space="preserve">- </w:t>
            </w:r>
            <w:proofErr w:type="gramStart"/>
            <w:r w:rsidRPr="00080CF5">
              <w:rPr>
                <w:rFonts w:ascii="Ecofont Vera Sans" w:eastAsia="Times New Roman" w:hAnsi="Ecofont Vera Sans" w:cs="Times New Roman"/>
                <w:sz w:val="20"/>
                <w:szCs w:val="20"/>
                <w:lang w:eastAsia="ar-SA"/>
              </w:rPr>
              <w:t>1,0 ponto</w:t>
            </w:r>
            <w:proofErr w:type="gramEnd"/>
            <w:r w:rsidRPr="00080CF5">
              <w:rPr>
                <w:rFonts w:ascii="Ecofont Vera Sans" w:eastAsia="Times New Roman" w:hAnsi="Ecofont Vera Sans" w:cs="Times New Roman"/>
                <w:sz w:val="20"/>
                <w:szCs w:val="20"/>
                <w:lang w:eastAsia="ar-SA"/>
              </w:rPr>
              <w:t xml:space="preserve"> </w:t>
            </w:r>
            <w:r w:rsidR="000D726E" w:rsidRPr="00080CF5">
              <w:rPr>
                <w:rFonts w:ascii="Ecofont Vera Sans" w:eastAsia="Times New Roman" w:hAnsi="Ecofont Vera Sans" w:cs="Times New Roman"/>
                <w:sz w:val="20"/>
                <w:szCs w:val="20"/>
                <w:lang w:eastAsia="ar-SA"/>
              </w:rPr>
              <w:t xml:space="preserve">para </w:t>
            </w:r>
            <w:r w:rsidR="00D61F5E" w:rsidRPr="00080CF5">
              <w:rPr>
                <w:rFonts w:ascii="Ecofont Vera Sans" w:eastAsia="Times New Roman" w:hAnsi="Ecofont Vera Sans" w:cs="Times New Roman"/>
                <w:sz w:val="20"/>
                <w:szCs w:val="20"/>
                <w:lang w:eastAsia="ar-SA"/>
              </w:rPr>
              <w:t xml:space="preserve">cada </w:t>
            </w:r>
            <w:r w:rsidR="008710AB" w:rsidRPr="00080CF5">
              <w:rPr>
                <w:rFonts w:ascii="Ecofont Vera Sans" w:eastAsia="Times New Roman" w:hAnsi="Ecofont Vera Sans" w:cs="Times New Roman"/>
                <w:sz w:val="20"/>
                <w:szCs w:val="20"/>
                <w:lang w:eastAsia="ar-SA"/>
              </w:rPr>
              <w:t xml:space="preserve">atestado de capacidade técnica </w:t>
            </w:r>
            <w:r w:rsidR="00130CA0" w:rsidRPr="00080CF5">
              <w:rPr>
                <w:rFonts w:ascii="Ecofont Vera Sans" w:eastAsia="Times New Roman" w:hAnsi="Ecofont Vera Sans" w:cs="Times New Roman"/>
                <w:sz w:val="20"/>
                <w:szCs w:val="20"/>
                <w:lang w:eastAsia="ar-SA"/>
              </w:rPr>
              <w:t>quando da execução de</w:t>
            </w:r>
            <w:r w:rsidR="00F418AC" w:rsidRPr="00080CF5">
              <w:rPr>
                <w:rFonts w:ascii="Ecofont Vera Sans" w:eastAsia="Times New Roman" w:hAnsi="Ecofont Vera Sans" w:cs="Times New Roman"/>
                <w:sz w:val="20"/>
                <w:szCs w:val="20"/>
                <w:lang w:eastAsia="ar-SA"/>
              </w:rPr>
              <w:t xml:space="preserve"> projetos </w:t>
            </w:r>
            <w:r w:rsidR="008710AB" w:rsidRPr="00080CF5">
              <w:rPr>
                <w:rFonts w:ascii="Ecofont Vera Sans" w:eastAsia="Times New Roman" w:hAnsi="Ecofont Vera Sans" w:cs="Times New Roman"/>
                <w:sz w:val="20"/>
                <w:szCs w:val="20"/>
                <w:lang w:eastAsia="ar-SA"/>
              </w:rPr>
              <w:t xml:space="preserve">ou acordos de cooperação </w:t>
            </w:r>
            <w:r w:rsidR="00F418AC" w:rsidRPr="00080CF5">
              <w:rPr>
                <w:rFonts w:ascii="Ecofont Vera Sans" w:eastAsia="Times New Roman" w:hAnsi="Ecofont Vera Sans" w:cs="Times New Roman"/>
                <w:sz w:val="20"/>
                <w:szCs w:val="20"/>
                <w:lang w:eastAsia="ar-SA"/>
              </w:rPr>
              <w:t xml:space="preserve">relacionados ao objeto </w:t>
            </w:r>
            <w:r w:rsidR="00535790" w:rsidRPr="00080CF5">
              <w:rPr>
                <w:rFonts w:ascii="Ecofont Vera Sans" w:eastAsia="Times New Roman" w:hAnsi="Ecofont Vera Sans" w:cs="Times New Roman"/>
                <w:sz w:val="20"/>
                <w:szCs w:val="20"/>
                <w:lang w:eastAsia="ar-SA"/>
              </w:rPr>
              <w:t>do chamamento público.</w:t>
            </w:r>
          </w:p>
          <w:p w14:paraId="5B9E9764" w14:textId="79E56CD8" w:rsidR="00535790" w:rsidRPr="000755FD" w:rsidRDefault="00CB01A6" w:rsidP="007B5ECC">
            <w:pPr>
              <w:suppressAutoHyphens/>
              <w:snapToGrid w:val="0"/>
              <w:spacing w:before="120" w:after="120" w:line="240" w:lineRule="auto"/>
              <w:ind w:left="52" w:right="141"/>
              <w:jc w:val="both"/>
              <w:rPr>
                <w:rFonts w:ascii="Ecofont Vera Sans" w:eastAsia="Times New Roman" w:hAnsi="Ecofont Vera Sans" w:cs="Times New Roman"/>
                <w:sz w:val="20"/>
                <w:szCs w:val="20"/>
                <w:lang w:eastAsia="ar-SA"/>
              </w:rPr>
            </w:pPr>
            <w:r>
              <w:rPr>
                <w:rFonts w:ascii="Ecofont Vera Sans" w:eastAsia="Times New Roman" w:hAnsi="Ecofont Vera Sans" w:cs="Times New Roman"/>
                <w:sz w:val="20"/>
                <w:szCs w:val="20"/>
                <w:lang w:eastAsia="ar-SA"/>
              </w:rPr>
              <w:t xml:space="preserve">- </w:t>
            </w:r>
            <w:proofErr w:type="gramStart"/>
            <w:r w:rsidR="0058091B">
              <w:rPr>
                <w:rFonts w:ascii="Ecofont Vera Sans" w:eastAsia="Times New Roman" w:hAnsi="Ecofont Vera Sans" w:cs="Times New Roman"/>
                <w:sz w:val="20"/>
                <w:szCs w:val="20"/>
                <w:lang w:eastAsia="ar-SA"/>
              </w:rPr>
              <w:t>1,0</w:t>
            </w:r>
            <w:r w:rsidR="00535790">
              <w:rPr>
                <w:rFonts w:ascii="Ecofont Vera Sans" w:eastAsia="Times New Roman" w:hAnsi="Ecofont Vera Sans" w:cs="Times New Roman"/>
                <w:sz w:val="20"/>
                <w:szCs w:val="20"/>
                <w:lang w:eastAsia="ar-SA"/>
              </w:rPr>
              <w:t xml:space="preserve"> ponto</w:t>
            </w:r>
            <w:proofErr w:type="gramEnd"/>
            <w:r w:rsidR="00535790">
              <w:rPr>
                <w:rFonts w:ascii="Ecofont Vera Sans" w:eastAsia="Times New Roman" w:hAnsi="Ecofont Vera Sans" w:cs="Times New Roman"/>
                <w:sz w:val="20"/>
                <w:szCs w:val="20"/>
                <w:lang w:eastAsia="ar-SA"/>
              </w:rPr>
              <w:t xml:space="preserve"> </w:t>
            </w:r>
            <w:r>
              <w:rPr>
                <w:rFonts w:ascii="Ecofont Vera Sans" w:eastAsia="Times New Roman" w:hAnsi="Ecofont Vera Sans" w:cs="Times New Roman"/>
                <w:sz w:val="20"/>
                <w:szCs w:val="20"/>
                <w:lang w:eastAsia="ar-SA"/>
              </w:rPr>
              <w:t>para cada integrante da equipe técnica</w:t>
            </w:r>
            <w:r w:rsidR="0058091B">
              <w:rPr>
                <w:rFonts w:ascii="Ecofont Vera Sans" w:eastAsia="Times New Roman" w:hAnsi="Ecofont Vera Sans" w:cs="Times New Roman"/>
                <w:sz w:val="20"/>
                <w:szCs w:val="20"/>
                <w:lang w:eastAsia="ar-SA"/>
              </w:rPr>
              <w:t xml:space="preserve"> com</w:t>
            </w:r>
            <w:r>
              <w:rPr>
                <w:rFonts w:ascii="Ecofont Vera Sans" w:eastAsia="Times New Roman" w:hAnsi="Ecofont Vera Sans" w:cs="Times New Roman"/>
                <w:sz w:val="20"/>
                <w:szCs w:val="20"/>
                <w:lang w:eastAsia="ar-SA"/>
              </w:rPr>
              <w:t xml:space="preserve"> </w:t>
            </w:r>
            <w:r w:rsidR="0058091B">
              <w:rPr>
                <w:rFonts w:ascii="Ecofont Vera Sans" w:eastAsia="Times New Roman" w:hAnsi="Ecofont Vera Sans" w:cs="Times New Roman"/>
                <w:sz w:val="20"/>
                <w:szCs w:val="20"/>
                <w:lang w:eastAsia="ar-SA"/>
              </w:rPr>
              <w:t xml:space="preserve">no mínimo 5 anos de </w:t>
            </w:r>
            <w:r>
              <w:rPr>
                <w:rFonts w:ascii="Ecofont Vera Sans" w:eastAsia="Times New Roman" w:hAnsi="Ecofont Vera Sans" w:cs="Times New Roman"/>
                <w:sz w:val="20"/>
                <w:szCs w:val="20"/>
                <w:lang w:eastAsia="ar-SA"/>
              </w:rPr>
              <w:t xml:space="preserve">experiência profissional </w:t>
            </w:r>
            <w:r w:rsidR="0058091B">
              <w:rPr>
                <w:rFonts w:ascii="Ecofont Vera Sans" w:eastAsia="Times New Roman" w:hAnsi="Ecofont Vera Sans" w:cs="Times New Roman"/>
                <w:sz w:val="20"/>
                <w:szCs w:val="20"/>
                <w:lang w:eastAsia="ar-SA"/>
              </w:rPr>
              <w:t>de consultoria ou magistério superior em assuntos relacionados</w:t>
            </w:r>
            <w:r>
              <w:rPr>
                <w:rFonts w:ascii="Ecofont Vera Sans" w:eastAsia="Times New Roman" w:hAnsi="Ecofont Vera Sans" w:cs="Times New Roman"/>
                <w:sz w:val="20"/>
                <w:szCs w:val="20"/>
                <w:lang w:eastAsia="ar-SA"/>
              </w:rPr>
              <w:t xml:space="preserve"> ao objeto deste chamamento público</w:t>
            </w:r>
            <w:r w:rsidR="0058091B">
              <w:rPr>
                <w:rFonts w:ascii="Ecofont Vera Sans" w:eastAsia="Times New Roman" w:hAnsi="Ecofont Vera Sans" w:cs="Times New Roman"/>
                <w:sz w:val="20"/>
                <w:szCs w:val="20"/>
                <w:lang w:eastAsia="ar-SA"/>
              </w:rPr>
              <w:t>.</w:t>
            </w:r>
          </w:p>
          <w:p w14:paraId="26648188" w14:textId="5A28FA83" w:rsidR="007B5ECC" w:rsidRPr="000755FD" w:rsidRDefault="007B5ECC" w:rsidP="007B5ECC">
            <w:pPr>
              <w:suppressAutoHyphens/>
              <w:snapToGrid w:val="0"/>
              <w:spacing w:before="120" w:after="120" w:line="240" w:lineRule="auto"/>
              <w:ind w:left="52" w:right="141"/>
              <w:jc w:val="both"/>
              <w:rPr>
                <w:rFonts w:ascii="Ecofont Vera Sans" w:eastAsia="Times New Roman" w:hAnsi="Ecofont Vera Sans" w:cs="Times New Roman"/>
                <w:sz w:val="20"/>
                <w:szCs w:val="20"/>
                <w:lang w:eastAsia="ar-SA"/>
              </w:rPr>
            </w:pPr>
            <w:r w:rsidRPr="000755FD">
              <w:rPr>
                <w:rFonts w:ascii="Ecofont Vera Sans" w:eastAsia="Times New Roman" w:hAnsi="Ecofont Vera Sans" w:cs="Times New Roman"/>
                <w:sz w:val="20"/>
                <w:szCs w:val="20"/>
                <w:lang w:eastAsia="ar-SA"/>
              </w:rPr>
              <w:t xml:space="preserve">- </w:t>
            </w:r>
            <w:proofErr w:type="gramStart"/>
            <w:r w:rsidRPr="000755FD">
              <w:rPr>
                <w:rFonts w:ascii="Ecofont Vera Sans" w:eastAsia="Times New Roman" w:hAnsi="Ecofont Vera Sans" w:cs="Times New Roman"/>
                <w:sz w:val="20"/>
                <w:szCs w:val="20"/>
                <w:lang w:eastAsia="ar-SA"/>
              </w:rPr>
              <w:t>0,5 ponto</w:t>
            </w:r>
            <w:proofErr w:type="gramEnd"/>
            <w:r w:rsidRPr="000755FD">
              <w:rPr>
                <w:rFonts w:ascii="Ecofont Vera Sans" w:eastAsia="Times New Roman" w:hAnsi="Ecofont Vera Sans" w:cs="Times New Roman"/>
                <w:sz w:val="20"/>
                <w:szCs w:val="20"/>
                <w:lang w:eastAsia="ar-SA"/>
              </w:rPr>
              <w:t xml:space="preserve"> para cada </w:t>
            </w:r>
            <w:r w:rsidR="006F42B4" w:rsidRPr="000755FD">
              <w:rPr>
                <w:rFonts w:ascii="Ecofont Vera Sans" w:eastAsia="Times New Roman" w:hAnsi="Ecofont Vera Sans" w:cs="Times New Roman"/>
                <w:sz w:val="20"/>
                <w:szCs w:val="20"/>
                <w:lang w:eastAsia="ar-SA"/>
              </w:rPr>
              <w:t>publicação, pesquisa e outras formas de produção de conhecimento científico relacionada ao tema objeto do edital com identificação ISSN (</w:t>
            </w:r>
            <w:proofErr w:type="spellStart"/>
            <w:r w:rsidR="006F42B4" w:rsidRPr="000755FD">
              <w:rPr>
                <w:rFonts w:ascii="Ecofont Vera Sans" w:eastAsia="Times New Roman" w:hAnsi="Ecofont Vera Sans" w:cs="Times New Roman"/>
                <w:i/>
                <w:sz w:val="20"/>
                <w:szCs w:val="20"/>
                <w:lang w:eastAsia="ar-SA"/>
              </w:rPr>
              <w:t>International</w:t>
            </w:r>
            <w:proofErr w:type="spellEnd"/>
            <w:r w:rsidR="006F42B4" w:rsidRPr="000755FD">
              <w:rPr>
                <w:rFonts w:ascii="Ecofont Vera Sans" w:eastAsia="Times New Roman" w:hAnsi="Ecofont Vera Sans" w:cs="Times New Roman"/>
                <w:i/>
                <w:sz w:val="20"/>
                <w:szCs w:val="20"/>
                <w:lang w:eastAsia="ar-SA"/>
              </w:rPr>
              <w:t xml:space="preserve"> Standard Serial </w:t>
            </w:r>
            <w:proofErr w:type="spellStart"/>
            <w:r w:rsidR="006F42B4" w:rsidRPr="000755FD">
              <w:rPr>
                <w:rFonts w:ascii="Ecofont Vera Sans" w:eastAsia="Times New Roman" w:hAnsi="Ecofont Vera Sans" w:cs="Times New Roman"/>
                <w:i/>
                <w:sz w:val="20"/>
                <w:szCs w:val="20"/>
                <w:lang w:eastAsia="ar-SA"/>
              </w:rPr>
              <w:t>Number</w:t>
            </w:r>
            <w:proofErr w:type="spellEnd"/>
            <w:r w:rsidR="006F42B4" w:rsidRPr="000755FD">
              <w:rPr>
                <w:rFonts w:ascii="Ecofont Vera Sans" w:eastAsia="Times New Roman" w:hAnsi="Ecofont Vera Sans" w:cs="Times New Roman"/>
                <w:sz w:val="20"/>
                <w:szCs w:val="20"/>
                <w:lang w:eastAsia="ar-SA"/>
              </w:rPr>
              <w:t>) ou ISBN (</w:t>
            </w:r>
            <w:proofErr w:type="spellStart"/>
            <w:r w:rsidR="006F42B4" w:rsidRPr="000755FD">
              <w:rPr>
                <w:rFonts w:ascii="Ecofont Vera Sans" w:eastAsia="Times New Roman" w:hAnsi="Ecofont Vera Sans" w:cs="Times New Roman"/>
                <w:i/>
                <w:sz w:val="20"/>
                <w:szCs w:val="20"/>
                <w:lang w:eastAsia="ar-SA"/>
              </w:rPr>
              <w:t>International</w:t>
            </w:r>
            <w:proofErr w:type="spellEnd"/>
            <w:r w:rsidR="006F42B4" w:rsidRPr="000755FD">
              <w:rPr>
                <w:rFonts w:ascii="Ecofont Vera Sans" w:eastAsia="Times New Roman" w:hAnsi="Ecofont Vera Sans" w:cs="Times New Roman"/>
                <w:i/>
                <w:sz w:val="20"/>
                <w:szCs w:val="20"/>
                <w:lang w:eastAsia="ar-SA"/>
              </w:rPr>
              <w:t xml:space="preserve"> Standard Book </w:t>
            </w:r>
            <w:proofErr w:type="spellStart"/>
            <w:r w:rsidR="006F42B4" w:rsidRPr="000755FD">
              <w:rPr>
                <w:rFonts w:ascii="Ecofont Vera Sans" w:eastAsia="Times New Roman" w:hAnsi="Ecofont Vera Sans" w:cs="Times New Roman"/>
                <w:i/>
                <w:sz w:val="20"/>
                <w:szCs w:val="20"/>
                <w:lang w:eastAsia="ar-SA"/>
              </w:rPr>
              <w:t>Number</w:t>
            </w:r>
            <w:proofErr w:type="spellEnd"/>
            <w:r w:rsidR="006F42B4" w:rsidRPr="000755FD">
              <w:rPr>
                <w:rFonts w:ascii="Ecofont Vera Sans" w:eastAsia="Times New Roman" w:hAnsi="Ecofont Vera Sans" w:cs="Times New Roman"/>
                <w:sz w:val="20"/>
                <w:szCs w:val="20"/>
                <w:lang w:eastAsia="ar-SA"/>
              </w:rPr>
              <w:t>) de autoria</w:t>
            </w:r>
            <w:r w:rsidR="000F7B67" w:rsidRPr="000755FD">
              <w:rPr>
                <w:rFonts w:ascii="Ecofont Vera Sans" w:eastAsia="Times New Roman" w:hAnsi="Ecofont Vera Sans" w:cs="Times New Roman"/>
                <w:sz w:val="20"/>
                <w:szCs w:val="20"/>
                <w:lang w:eastAsia="ar-SA"/>
              </w:rPr>
              <w:t xml:space="preserve"> conferida à instituição proponente</w:t>
            </w:r>
            <w:r w:rsidR="006F42B4" w:rsidRPr="000755FD">
              <w:rPr>
                <w:rFonts w:ascii="Ecofont Vera Sans" w:eastAsia="Times New Roman" w:hAnsi="Ecofont Vera Sans" w:cs="Times New Roman"/>
                <w:sz w:val="20"/>
                <w:szCs w:val="20"/>
                <w:lang w:eastAsia="ar-SA"/>
              </w:rPr>
              <w:t>.</w:t>
            </w:r>
          </w:p>
          <w:p w14:paraId="4B76B62F" w14:textId="781E6934" w:rsidR="006F42B4" w:rsidRPr="000755FD" w:rsidRDefault="006F42B4" w:rsidP="007B5ECC">
            <w:pPr>
              <w:suppressAutoHyphens/>
              <w:snapToGrid w:val="0"/>
              <w:spacing w:before="120" w:after="120" w:line="240" w:lineRule="auto"/>
              <w:ind w:left="52" w:right="141"/>
              <w:jc w:val="both"/>
              <w:rPr>
                <w:rFonts w:ascii="Ecofont Vera Sans" w:eastAsia="Times New Roman" w:hAnsi="Ecofont Vera Sans" w:cs="Times New Roman"/>
                <w:sz w:val="20"/>
                <w:szCs w:val="20"/>
                <w:lang w:eastAsia="ar-SA"/>
              </w:rPr>
            </w:pPr>
            <w:r w:rsidRPr="000755FD">
              <w:rPr>
                <w:rFonts w:ascii="Ecofont Vera Sans" w:eastAsia="Times New Roman" w:hAnsi="Ecofont Vera Sans" w:cs="Times New Roman"/>
                <w:sz w:val="20"/>
                <w:szCs w:val="20"/>
                <w:lang w:eastAsia="ar-SA"/>
              </w:rPr>
              <w:t xml:space="preserve">- </w:t>
            </w:r>
            <w:proofErr w:type="gramStart"/>
            <w:r w:rsidRPr="000755FD">
              <w:rPr>
                <w:rFonts w:ascii="Ecofont Vera Sans" w:eastAsia="Times New Roman" w:hAnsi="Ecofont Vera Sans" w:cs="Times New Roman"/>
                <w:sz w:val="20"/>
                <w:szCs w:val="20"/>
                <w:lang w:eastAsia="ar-SA"/>
              </w:rPr>
              <w:t>1,0 ponto</w:t>
            </w:r>
            <w:proofErr w:type="gramEnd"/>
            <w:r w:rsidRPr="000755FD">
              <w:rPr>
                <w:rFonts w:ascii="Ecofont Vera Sans" w:eastAsia="Times New Roman" w:hAnsi="Ecofont Vera Sans" w:cs="Times New Roman"/>
                <w:sz w:val="20"/>
                <w:szCs w:val="20"/>
                <w:lang w:eastAsia="ar-SA"/>
              </w:rPr>
              <w:t xml:space="preserve"> para cada prêmio de relevância recebido no País ou no exterior em decorrência de atividades relacionadas ao objeto deste edital.</w:t>
            </w:r>
          </w:p>
          <w:p w14:paraId="096B417C" w14:textId="4F07ACB0" w:rsidR="006F42B4" w:rsidRPr="000755FD" w:rsidRDefault="006F42B4" w:rsidP="006F42B4">
            <w:pPr>
              <w:suppressAutoHyphens/>
              <w:snapToGrid w:val="0"/>
              <w:spacing w:before="120" w:after="120" w:line="240" w:lineRule="auto"/>
              <w:ind w:left="52" w:right="141"/>
              <w:jc w:val="both"/>
              <w:rPr>
                <w:rFonts w:ascii="Ecofont Vera Sans" w:eastAsia="Times New Roman" w:hAnsi="Ecofont Vera Sans" w:cs="Times New Roman"/>
                <w:sz w:val="20"/>
                <w:szCs w:val="20"/>
                <w:lang w:eastAsia="ar-SA"/>
              </w:rPr>
            </w:pPr>
            <w:r w:rsidRPr="000755FD">
              <w:rPr>
                <w:rFonts w:ascii="Ecofont Vera Sans" w:eastAsia="Times New Roman" w:hAnsi="Ecofont Vera Sans" w:cs="Times New Roman"/>
                <w:sz w:val="20"/>
                <w:szCs w:val="20"/>
                <w:lang w:eastAsia="ar-SA"/>
              </w:rPr>
              <w:t xml:space="preserve">- O não atendimento ou o atendimento </w:t>
            </w:r>
            <w:r w:rsidR="00F418AC" w:rsidRPr="000755FD">
              <w:rPr>
                <w:rFonts w:ascii="Ecofont Vera Sans" w:eastAsia="Times New Roman" w:hAnsi="Ecofont Vera Sans" w:cs="Times New Roman"/>
                <w:sz w:val="20"/>
                <w:szCs w:val="20"/>
                <w:lang w:eastAsia="ar-SA"/>
              </w:rPr>
              <w:t>insuficiente</w:t>
            </w:r>
            <w:r w:rsidRPr="000755FD">
              <w:rPr>
                <w:rFonts w:ascii="Ecofont Vera Sans" w:eastAsia="Times New Roman" w:hAnsi="Ecofont Vera Sans" w:cs="Times New Roman"/>
                <w:sz w:val="20"/>
                <w:szCs w:val="20"/>
                <w:lang w:eastAsia="ar-SA"/>
              </w:rPr>
              <w:t xml:space="preserve"> (0,0).</w:t>
            </w:r>
          </w:p>
          <w:p w14:paraId="41B6E095" w14:textId="77777777" w:rsidR="006F42B4" w:rsidRPr="000755FD" w:rsidRDefault="006F42B4" w:rsidP="007B5ECC">
            <w:pPr>
              <w:suppressAutoHyphens/>
              <w:snapToGrid w:val="0"/>
              <w:spacing w:before="120" w:after="120" w:line="240" w:lineRule="auto"/>
              <w:ind w:left="52" w:right="141"/>
              <w:jc w:val="both"/>
              <w:rPr>
                <w:rFonts w:ascii="Ecofont Vera Sans" w:eastAsia="Times New Roman" w:hAnsi="Ecofont Vera Sans" w:cs="Times New Roman"/>
                <w:sz w:val="20"/>
                <w:szCs w:val="20"/>
                <w:lang w:eastAsia="ar-SA"/>
              </w:rPr>
            </w:pPr>
          </w:p>
          <w:p w14:paraId="2628BD42" w14:textId="34B5B825" w:rsidR="007B5ECC" w:rsidRPr="000755FD" w:rsidRDefault="006F42B4" w:rsidP="007B5ECC">
            <w:pPr>
              <w:suppressAutoHyphens/>
              <w:snapToGrid w:val="0"/>
              <w:spacing w:before="120" w:after="120" w:line="240" w:lineRule="auto"/>
              <w:ind w:left="52" w:right="141"/>
              <w:jc w:val="both"/>
              <w:rPr>
                <w:rFonts w:ascii="Ecofont Vera Sans" w:eastAsia="Times New Roman" w:hAnsi="Ecofont Vera Sans" w:cs="Times New Roman"/>
                <w:sz w:val="20"/>
                <w:szCs w:val="20"/>
                <w:lang w:eastAsia="ar-SA"/>
              </w:rPr>
            </w:pPr>
            <w:r w:rsidRPr="000755FD">
              <w:rPr>
                <w:rFonts w:ascii="Ecofont Vera Sans" w:eastAsia="Times New Roman" w:hAnsi="Ecofont Vera Sans" w:cs="Times New Roman"/>
                <w:sz w:val="20"/>
                <w:szCs w:val="20"/>
                <w:lang w:eastAsia="ar-SA"/>
              </w:rPr>
              <w:t>OBS.: A atribuição de nota “zero” neste critério implica eliminação da proposta, por falta de capacidade técnic</w:t>
            </w:r>
            <w:r w:rsidR="00737ED6" w:rsidRPr="000755FD">
              <w:rPr>
                <w:rFonts w:ascii="Ecofont Vera Sans" w:eastAsia="Times New Roman" w:hAnsi="Ecofont Vera Sans" w:cs="Times New Roman"/>
                <w:sz w:val="20"/>
                <w:szCs w:val="20"/>
                <w:lang w:eastAsia="ar-SA"/>
              </w:rPr>
              <w:t xml:space="preserve">o </w:t>
            </w:r>
            <w:r w:rsidRPr="000755FD">
              <w:rPr>
                <w:rFonts w:ascii="Ecofont Vera Sans" w:eastAsia="Times New Roman" w:hAnsi="Ecofont Vera Sans" w:cs="Times New Roman"/>
                <w:sz w:val="20"/>
                <w:szCs w:val="20"/>
                <w:lang w:eastAsia="ar-SA"/>
              </w:rPr>
              <w:t xml:space="preserve"> e operacional da OSC (art. 33, </w:t>
            </w:r>
            <w:r w:rsidRPr="000755FD">
              <w:rPr>
                <w:rFonts w:ascii="Ecofont Vera Sans" w:eastAsia="Times New Roman" w:hAnsi="Ecofont Vera Sans" w:cs="Times New Roman"/>
                <w:i/>
                <w:sz w:val="20"/>
                <w:szCs w:val="20"/>
                <w:lang w:eastAsia="ar-SA"/>
              </w:rPr>
              <w:t>caput</w:t>
            </w:r>
            <w:r w:rsidRPr="000755FD">
              <w:rPr>
                <w:rFonts w:ascii="Ecofont Vera Sans" w:eastAsia="Times New Roman" w:hAnsi="Ecofont Vera Sans" w:cs="Times New Roman"/>
                <w:sz w:val="20"/>
                <w:szCs w:val="20"/>
                <w:lang w:eastAsia="ar-SA"/>
              </w:rPr>
              <w:t>, inciso V, alínea “c”, da Lei nº 13.019, de 2014).</w:t>
            </w:r>
          </w:p>
        </w:tc>
        <w:tc>
          <w:tcPr>
            <w:tcW w:w="1134" w:type="dxa"/>
            <w:tcBorders>
              <w:top w:val="single" w:sz="4" w:space="0" w:color="000000"/>
              <w:left w:val="single" w:sz="4" w:space="0" w:color="000000"/>
              <w:bottom w:val="single" w:sz="4" w:space="0" w:color="000000"/>
              <w:right w:val="single" w:sz="4" w:space="0" w:color="000000"/>
            </w:tcBorders>
            <w:vAlign w:val="center"/>
          </w:tcPr>
          <w:p w14:paraId="03F1421B" w14:textId="10515B57" w:rsidR="007B5ECC" w:rsidRPr="000755FD" w:rsidRDefault="006F42B4" w:rsidP="007B5ECC">
            <w:pPr>
              <w:suppressAutoHyphens/>
              <w:snapToGrid w:val="0"/>
              <w:spacing w:before="120" w:after="120" w:line="240" w:lineRule="auto"/>
              <w:ind w:right="141"/>
              <w:jc w:val="center"/>
              <w:rPr>
                <w:rFonts w:ascii="Ecofont Vera Sans" w:eastAsia="Times New Roman" w:hAnsi="Ecofont Vera Sans" w:cs="Times New Roman"/>
                <w:sz w:val="20"/>
                <w:szCs w:val="20"/>
                <w:lang w:eastAsia="ar-SA"/>
              </w:rPr>
            </w:pPr>
            <w:r w:rsidRPr="000755FD">
              <w:rPr>
                <w:rFonts w:ascii="Ecofont Vera Sans" w:eastAsia="Times New Roman" w:hAnsi="Ecofont Vera Sans" w:cs="Times New Roman"/>
                <w:sz w:val="20"/>
                <w:szCs w:val="20"/>
                <w:lang w:eastAsia="ar-SA"/>
              </w:rPr>
              <w:t>5</w:t>
            </w:r>
            <w:r w:rsidR="007B5ECC" w:rsidRPr="000755FD">
              <w:rPr>
                <w:rFonts w:ascii="Ecofont Vera Sans" w:eastAsia="Times New Roman" w:hAnsi="Ecofont Vera Sans" w:cs="Times New Roman"/>
                <w:sz w:val="20"/>
                <w:szCs w:val="20"/>
                <w:lang w:eastAsia="ar-SA"/>
              </w:rPr>
              <w:t>,0</w:t>
            </w:r>
          </w:p>
        </w:tc>
      </w:tr>
      <w:tr w:rsidR="007B5ECC" w:rsidRPr="007B5ECC" w14:paraId="238B1B85" w14:textId="77777777" w:rsidTr="005C5E7E">
        <w:tc>
          <w:tcPr>
            <w:tcW w:w="7797" w:type="dxa"/>
            <w:gridSpan w:val="2"/>
            <w:tcBorders>
              <w:top w:val="single" w:sz="4" w:space="0" w:color="000000"/>
              <w:left w:val="single" w:sz="4" w:space="0" w:color="000000"/>
              <w:bottom w:val="single" w:sz="4" w:space="0" w:color="000000"/>
            </w:tcBorders>
          </w:tcPr>
          <w:p w14:paraId="5F6EE58C" w14:textId="77777777" w:rsidR="007B5ECC" w:rsidRPr="00016774" w:rsidRDefault="007B5ECC" w:rsidP="00016774">
            <w:pPr>
              <w:suppressAutoHyphens/>
              <w:snapToGrid w:val="0"/>
              <w:spacing w:before="120" w:after="120" w:line="240" w:lineRule="auto"/>
              <w:jc w:val="both"/>
              <w:rPr>
                <w:rFonts w:ascii="Ecofont Vera Sans" w:eastAsia="Times New Roman" w:hAnsi="Ecofont Vera Sans" w:cs="Times New Roman"/>
                <w:b/>
                <w:sz w:val="20"/>
                <w:szCs w:val="20"/>
                <w:lang w:eastAsia="ar-SA"/>
              </w:rPr>
            </w:pPr>
            <w:r w:rsidRPr="00016774">
              <w:rPr>
                <w:rFonts w:ascii="Ecofont Vera Sans" w:eastAsia="Times New Roman" w:hAnsi="Ecofont Vera Sans" w:cs="Times New Roman"/>
                <w:b/>
                <w:sz w:val="20"/>
                <w:szCs w:val="20"/>
                <w:lang w:eastAsia="ar-SA"/>
              </w:rPr>
              <w:t>Pontuação Máxima Global</w:t>
            </w:r>
          </w:p>
        </w:tc>
        <w:tc>
          <w:tcPr>
            <w:tcW w:w="1134" w:type="dxa"/>
            <w:tcBorders>
              <w:top w:val="single" w:sz="4" w:space="0" w:color="000000"/>
              <w:left w:val="single" w:sz="4" w:space="0" w:color="000000"/>
              <w:bottom w:val="single" w:sz="4" w:space="0" w:color="000000"/>
              <w:right w:val="single" w:sz="4" w:space="0" w:color="000000"/>
            </w:tcBorders>
          </w:tcPr>
          <w:p w14:paraId="3C690254" w14:textId="77777777" w:rsidR="007B5ECC" w:rsidRPr="00016774" w:rsidRDefault="007B5ECC" w:rsidP="007B5ECC">
            <w:pPr>
              <w:suppressAutoHyphens/>
              <w:snapToGrid w:val="0"/>
              <w:spacing w:before="120" w:after="120" w:line="240" w:lineRule="auto"/>
              <w:ind w:right="141"/>
              <w:jc w:val="center"/>
              <w:rPr>
                <w:rFonts w:ascii="Ecofont Vera Sans" w:eastAsia="Times New Roman" w:hAnsi="Ecofont Vera Sans" w:cs="Times New Roman"/>
                <w:sz w:val="20"/>
                <w:szCs w:val="20"/>
                <w:lang w:eastAsia="ar-SA"/>
              </w:rPr>
            </w:pPr>
            <w:r w:rsidRPr="00016774">
              <w:rPr>
                <w:rFonts w:ascii="Ecofont Vera Sans" w:eastAsia="Times New Roman" w:hAnsi="Ecofont Vera Sans" w:cs="Times New Roman"/>
                <w:sz w:val="20"/>
                <w:szCs w:val="20"/>
                <w:lang w:eastAsia="ar-SA"/>
              </w:rPr>
              <w:t>10,0</w:t>
            </w:r>
          </w:p>
        </w:tc>
      </w:tr>
    </w:tbl>
    <w:p w14:paraId="2A8F3BEB" w14:textId="592DE8E4" w:rsidR="00C41267" w:rsidRPr="00016774" w:rsidRDefault="00C41267" w:rsidP="00016774">
      <w:pPr>
        <w:pStyle w:val="Topico1Chamamento"/>
        <w:numPr>
          <w:ilvl w:val="2"/>
          <w:numId w:val="48"/>
        </w:numPr>
        <w:rPr>
          <w:b w:val="0"/>
        </w:rPr>
      </w:pPr>
      <w:r w:rsidRPr="00016774">
        <w:rPr>
          <w:b w:val="0"/>
        </w:rPr>
        <w:t>A falsidade de informações nas propostas, sobretudo com relação ao critério de julgamento (</w:t>
      </w:r>
      <w:r>
        <w:rPr>
          <w:b w:val="0"/>
        </w:rPr>
        <w:t>C</w:t>
      </w:r>
      <w:r w:rsidRPr="00016774">
        <w:rPr>
          <w:b w:val="0"/>
        </w:rPr>
        <w:t xml:space="preserve">), deverá acarretar a eliminação da proposta, podendo ensejar, ainda, a eliminação </w:t>
      </w:r>
      <w:r w:rsidRPr="00016774">
        <w:rPr>
          <w:b w:val="0"/>
        </w:rPr>
        <w:lastRenderedPageBreak/>
        <w:t>da proposta, a aplicação de sanção administrativa contra a instituição proponente e comunicação do fato às autoridades competentes, inclusive para apuração do cometimento de eventual crime.</w:t>
      </w:r>
    </w:p>
    <w:p w14:paraId="53FA830E" w14:textId="0D5BB42D" w:rsidR="00C41267" w:rsidRPr="00016774" w:rsidRDefault="00C41267" w:rsidP="00016774">
      <w:pPr>
        <w:pStyle w:val="Topico1Chamamento"/>
        <w:numPr>
          <w:ilvl w:val="2"/>
          <w:numId w:val="48"/>
        </w:numPr>
        <w:rPr>
          <w:b w:val="0"/>
        </w:rPr>
      </w:pPr>
      <w:r w:rsidRPr="00016774">
        <w:rPr>
          <w:b w:val="0"/>
        </w:rPr>
        <w:t>O proponente deverá descrever minuciosamente as experiências relativas ao critério de julgamento (</w:t>
      </w:r>
      <w:r>
        <w:rPr>
          <w:b w:val="0"/>
        </w:rPr>
        <w:t>C</w:t>
      </w:r>
      <w:r w:rsidRPr="00016774">
        <w:rPr>
          <w:b w:val="0"/>
        </w:rPr>
        <w:t xml:space="preserve">), informando as atividades ou projetos desenvolvidos, sua duração, </w:t>
      </w:r>
      <w:proofErr w:type="gramStart"/>
      <w:r w:rsidRPr="00016774">
        <w:rPr>
          <w:b w:val="0"/>
        </w:rPr>
        <w:t>financiador(</w:t>
      </w:r>
      <w:proofErr w:type="gramEnd"/>
      <w:r w:rsidRPr="00016774">
        <w:rPr>
          <w:b w:val="0"/>
        </w:rPr>
        <w:t>es), local ou abrangência, beneficiários, resultados alcançados, dentre outras informações que julgar relevantes. A comprovação documental de tais experiências dar-se-á nas Etapas 1 a 3 da fase de celebração, sendo que qualquer falsidade ou fraude na descrição das experiências ensejará as providências indicadas no subitem anterior.</w:t>
      </w:r>
    </w:p>
    <w:p w14:paraId="4C82A460" w14:textId="256C1389" w:rsidR="00C41267" w:rsidRDefault="00C41267" w:rsidP="00016774">
      <w:pPr>
        <w:pStyle w:val="Topico1Chamamento"/>
        <w:numPr>
          <w:ilvl w:val="2"/>
          <w:numId w:val="48"/>
        </w:numPr>
        <w:rPr>
          <w:b w:val="0"/>
        </w:rPr>
      </w:pPr>
      <w:r w:rsidRPr="00016774">
        <w:rPr>
          <w:b w:val="0"/>
        </w:rPr>
        <w:t>Serão eliminadas aquelas propostas:</w:t>
      </w:r>
    </w:p>
    <w:p w14:paraId="3E362DA3" w14:textId="77777777" w:rsidR="00A24FBA" w:rsidRDefault="00A24FBA" w:rsidP="00016774">
      <w:pPr>
        <w:pStyle w:val="Topico1Chamamento"/>
        <w:numPr>
          <w:ilvl w:val="0"/>
          <w:numId w:val="0"/>
        </w:numPr>
        <w:ind w:left="1571"/>
        <w:rPr>
          <w:b w:val="0"/>
        </w:rPr>
      </w:pPr>
    </w:p>
    <w:p w14:paraId="4AE8CD1E" w14:textId="11969EEC" w:rsidR="00C41267" w:rsidRDefault="00C41267" w:rsidP="00016774">
      <w:pPr>
        <w:pStyle w:val="Topico1Chamamento"/>
        <w:numPr>
          <w:ilvl w:val="0"/>
          <w:numId w:val="70"/>
        </w:numPr>
        <w:ind w:left="1843" w:hanging="418"/>
        <w:rPr>
          <w:b w:val="0"/>
        </w:rPr>
      </w:pPr>
      <w:proofErr w:type="gramStart"/>
      <w:r w:rsidRPr="00016774">
        <w:rPr>
          <w:b w:val="0"/>
        </w:rPr>
        <w:t>cuja</w:t>
      </w:r>
      <w:proofErr w:type="gramEnd"/>
      <w:r w:rsidRPr="00016774">
        <w:rPr>
          <w:b w:val="0"/>
        </w:rPr>
        <w:t xml:space="preserve"> pontuação total for inferior a 6,0 (seis) pontos;</w:t>
      </w:r>
    </w:p>
    <w:p w14:paraId="6011D45C" w14:textId="76BDA5CB" w:rsidR="00C41267" w:rsidRDefault="00C41267" w:rsidP="00016774">
      <w:pPr>
        <w:pStyle w:val="Topico1Chamamento"/>
        <w:numPr>
          <w:ilvl w:val="0"/>
          <w:numId w:val="70"/>
        </w:numPr>
        <w:ind w:left="1843" w:hanging="418"/>
        <w:rPr>
          <w:b w:val="0"/>
        </w:rPr>
      </w:pPr>
      <w:proofErr w:type="gramStart"/>
      <w:r w:rsidRPr="00016774">
        <w:rPr>
          <w:b w:val="0"/>
        </w:rPr>
        <w:t>que</w:t>
      </w:r>
      <w:proofErr w:type="gramEnd"/>
      <w:r w:rsidRPr="00016774">
        <w:rPr>
          <w:b w:val="0"/>
        </w:rPr>
        <w:t xml:space="preserve"> recebam nota “zero” nos c</w:t>
      </w:r>
      <w:r w:rsidRPr="00C41267">
        <w:rPr>
          <w:b w:val="0"/>
        </w:rPr>
        <w:t xml:space="preserve">ritérios de julgamento (A), (B) </w:t>
      </w:r>
      <w:r>
        <w:rPr>
          <w:b w:val="0"/>
        </w:rPr>
        <w:t>(</w:t>
      </w:r>
      <w:r w:rsidRPr="00C41267">
        <w:rPr>
          <w:b w:val="0"/>
        </w:rPr>
        <w:t>art. 16, §2º, inciso I</w:t>
      </w:r>
      <w:r>
        <w:rPr>
          <w:b w:val="0"/>
        </w:rPr>
        <w:t xml:space="preserve"> ao III</w:t>
      </w:r>
      <w:r w:rsidRPr="00C41267">
        <w:rPr>
          <w:b w:val="0"/>
        </w:rPr>
        <w:t>, do De</w:t>
      </w:r>
      <w:r>
        <w:rPr>
          <w:b w:val="0"/>
        </w:rPr>
        <w:t xml:space="preserve">creto nº 8.726, de 2016) </w:t>
      </w:r>
      <w:r w:rsidRPr="00C41267">
        <w:rPr>
          <w:b w:val="0"/>
        </w:rPr>
        <w:t>ou (C)</w:t>
      </w:r>
      <w:r>
        <w:rPr>
          <w:b w:val="0"/>
        </w:rPr>
        <w:t xml:space="preserve"> (</w:t>
      </w:r>
      <w:r w:rsidRPr="00C41267">
        <w:rPr>
          <w:b w:val="0"/>
        </w:rPr>
        <w:t>art. 33, caput, inciso V, alínea “c”, da Lei nº 13.019, de 2014</w:t>
      </w:r>
      <w:r>
        <w:rPr>
          <w:b w:val="0"/>
        </w:rPr>
        <w:t>)</w:t>
      </w:r>
      <w:r w:rsidRPr="00016774">
        <w:rPr>
          <w:b w:val="0"/>
        </w:rPr>
        <w:t xml:space="preserve">; </w:t>
      </w:r>
      <w:r w:rsidR="00A159C6">
        <w:rPr>
          <w:b w:val="0"/>
        </w:rPr>
        <w:t>ou</w:t>
      </w:r>
    </w:p>
    <w:p w14:paraId="354C0041" w14:textId="4A6598BB" w:rsidR="003A69F7" w:rsidRDefault="00C41267" w:rsidP="00016774">
      <w:pPr>
        <w:pStyle w:val="Topico1Chamamento"/>
        <w:numPr>
          <w:ilvl w:val="0"/>
          <w:numId w:val="70"/>
        </w:numPr>
        <w:ind w:left="1843" w:hanging="418"/>
        <w:rPr>
          <w:b w:val="0"/>
        </w:rPr>
      </w:pPr>
      <w:proofErr w:type="gramStart"/>
      <w:r w:rsidRPr="00016774">
        <w:rPr>
          <w:b w:val="0"/>
        </w:rPr>
        <w:t>que</w:t>
      </w:r>
      <w:proofErr w:type="gramEnd"/>
      <w:r w:rsidRPr="00016774">
        <w:rPr>
          <w:b w:val="0"/>
        </w:rPr>
        <w:t xml:space="preserve"> estejam em desacordo com o Edital (art. 16, §2º, do Decreto nº 8.726, de 2016);</w:t>
      </w:r>
    </w:p>
    <w:p w14:paraId="36A1299B" w14:textId="77777777" w:rsidR="00A24FBA" w:rsidRPr="00016774" w:rsidRDefault="00A24FBA" w:rsidP="00016774">
      <w:pPr>
        <w:pStyle w:val="Topico1Chamamento"/>
        <w:numPr>
          <w:ilvl w:val="0"/>
          <w:numId w:val="0"/>
        </w:numPr>
        <w:ind w:left="1843"/>
        <w:rPr>
          <w:b w:val="0"/>
        </w:rPr>
      </w:pPr>
    </w:p>
    <w:p w14:paraId="34CDB9B7" w14:textId="37B13E4A" w:rsidR="00A159C6" w:rsidRPr="00016774" w:rsidRDefault="00A159C6" w:rsidP="00016774">
      <w:pPr>
        <w:pStyle w:val="Topico1Chamamento"/>
        <w:numPr>
          <w:ilvl w:val="2"/>
          <w:numId w:val="48"/>
        </w:numPr>
        <w:rPr>
          <w:b w:val="0"/>
        </w:rPr>
      </w:pPr>
      <w:r w:rsidRPr="00016774">
        <w:rPr>
          <w:b w:val="0"/>
        </w:rPr>
        <w:t>As propostas não eliminadas serão classificadas, em ordem decrescente, de acordo com a pontuação total obtida com base na Tabela 2, assim considerada a média aritmética das notas lançadas por cada um dos membros da Comissão de Seleção, em relação a cada um dos critérios de julgamento.</w:t>
      </w:r>
    </w:p>
    <w:p w14:paraId="6B38F474" w14:textId="60855381" w:rsidR="00A159C6" w:rsidRPr="00016774" w:rsidRDefault="00A159C6" w:rsidP="00016774">
      <w:pPr>
        <w:pStyle w:val="Topico1Chamamento"/>
        <w:numPr>
          <w:ilvl w:val="2"/>
          <w:numId w:val="48"/>
        </w:numPr>
        <w:rPr>
          <w:b w:val="0"/>
        </w:rPr>
      </w:pPr>
      <w:r w:rsidRPr="00016774">
        <w:rPr>
          <w:b w:val="0"/>
        </w:rPr>
        <w:lastRenderedPageBreak/>
        <w:t>No caso de empate entre duas ou mais propostas, o desempate será feito com base na maior pontuação obtida no critério de julgamento (A). Persistindo a situação de igualdade, o desempate será feito com base na maior pontuação obtida, sucessivamente, nos critérios de julgamento (B), (</w:t>
      </w:r>
      <w:r>
        <w:rPr>
          <w:b w:val="0"/>
        </w:rPr>
        <w:t>C</w:t>
      </w:r>
      <w:r w:rsidRPr="00016774">
        <w:rPr>
          <w:b w:val="0"/>
        </w:rPr>
        <w:t>). Caso essas regras não solucionem o empate, será considerada vencedora a entidade com mais tempo de constituição e, em último caso, a questão será decidida por sorteio.</w:t>
      </w:r>
    </w:p>
    <w:p w14:paraId="2320F439" w14:textId="22EEB1BA" w:rsidR="00C41267" w:rsidRDefault="00C41267" w:rsidP="00016774">
      <w:pPr>
        <w:pStyle w:val="Topico1Chamamento"/>
        <w:numPr>
          <w:ilvl w:val="0"/>
          <w:numId w:val="0"/>
        </w:numPr>
        <w:ind w:left="720" w:hanging="360"/>
      </w:pPr>
    </w:p>
    <w:p w14:paraId="1EE5592B" w14:textId="794723E3" w:rsidR="00BA0D98" w:rsidRDefault="00BA0D98" w:rsidP="00016774">
      <w:pPr>
        <w:pStyle w:val="Topico1Chamamento"/>
        <w:numPr>
          <w:ilvl w:val="1"/>
          <w:numId w:val="48"/>
        </w:numPr>
        <w:rPr>
          <w:b w:val="0"/>
        </w:rPr>
      </w:pPr>
      <w:r w:rsidRPr="00016774">
        <w:t>Etapa 4: Divulgação do Resultado preliminar.</w:t>
      </w:r>
      <w:r>
        <w:rPr>
          <w:b w:val="0"/>
        </w:rPr>
        <w:t xml:space="preserve"> A ANTT divulgará o resultado preliminar do processo de seleção na página do seu sítio oficial na internet </w:t>
      </w:r>
      <w:hyperlink r:id="rId9" w:history="1">
        <w:r w:rsidRPr="00EE79A4">
          <w:rPr>
            <w:rStyle w:val="Hyperlink"/>
            <w:b w:val="0"/>
          </w:rPr>
          <w:t>www.antt.gov.br</w:t>
        </w:r>
      </w:hyperlink>
      <w:r>
        <w:rPr>
          <w:b w:val="0"/>
        </w:rPr>
        <w:t>, iniciando-se o prazo para recurso.</w:t>
      </w:r>
    </w:p>
    <w:p w14:paraId="5A86A5F4" w14:textId="1A250EB5" w:rsidR="00BA0D98" w:rsidRPr="00BA0D98" w:rsidRDefault="00BA0D98" w:rsidP="00016774">
      <w:pPr>
        <w:pStyle w:val="Topico1Chamamento"/>
        <w:numPr>
          <w:ilvl w:val="1"/>
          <w:numId w:val="48"/>
        </w:numPr>
        <w:rPr>
          <w:b w:val="0"/>
        </w:rPr>
      </w:pPr>
      <w:r w:rsidRPr="00016774">
        <w:t>Etapa 5:</w:t>
      </w:r>
      <w:r w:rsidRPr="00BA0D98">
        <w:rPr>
          <w:b w:val="0"/>
        </w:rPr>
        <w:t xml:space="preserve"> </w:t>
      </w:r>
      <w:r w:rsidRPr="00016774">
        <w:t>Interposição de recursos contra o resultado preliminar</w:t>
      </w:r>
      <w:r w:rsidRPr="00BA0D98">
        <w:rPr>
          <w:b w:val="0"/>
        </w:rPr>
        <w:t>. Haverá fase recursal após a divulgação do resultado preliminar do processo de seleção.</w:t>
      </w:r>
    </w:p>
    <w:p w14:paraId="7A997926" w14:textId="20B68BFB" w:rsidR="00BA0D98" w:rsidRPr="00BA0D98" w:rsidRDefault="00BA0D98" w:rsidP="00016774">
      <w:pPr>
        <w:pStyle w:val="Topico1Chamamento"/>
        <w:numPr>
          <w:ilvl w:val="2"/>
          <w:numId w:val="48"/>
        </w:numPr>
        <w:rPr>
          <w:b w:val="0"/>
        </w:rPr>
      </w:pPr>
      <w:r w:rsidRPr="00BA0D98">
        <w:rPr>
          <w:b w:val="0"/>
        </w:rPr>
        <w:t xml:space="preserve">Nos termos do art. 18 do Decreto nº 8.726, de 2016, os participantes que desejarem recorrer contra o resultado preliminar deverão apresentar recurso administrativo, no prazo de 5 (cinco) dias corridos, contado da publicação da decisão, ao colegiado que a proferiu, sob pena de preclusão (art. 59 da Lei nº 9.784, de 1999). Não será conhecido recurso interposto fora do prazo. </w:t>
      </w:r>
    </w:p>
    <w:p w14:paraId="6CC99C24" w14:textId="78B73EC7" w:rsidR="00BA0D98" w:rsidRPr="00BA0D98" w:rsidRDefault="00BA0D98" w:rsidP="00016774">
      <w:pPr>
        <w:pStyle w:val="Topico1Chamamento"/>
        <w:numPr>
          <w:ilvl w:val="2"/>
          <w:numId w:val="48"/>
        </w:numPr>
        <w:rPr>
          <w:b w:val="0"/>
        </w:rPr>
      </w:pPr>
      <w:r w:rsidRPr="00BA0D98">
        <w:rPr>
          <w:b w:val="0"/>
        </w:rPr>
        <w:t>Os recurso</w:t>
      </w:r>
      <w:r w:rsidR="00D31DAD">
        <w:rPr>
          <w:b w:val="0"/>
        </w:rPr>
        <w:t xml:space="preserve">s serão apresentados por meio de petição escrita e com identificação da instituição proponente e meios de contato, com a inscrição “Recurso contra Resultado Preliminar – Edital de Chamamento Público nº </w:t>
      </w:r>
      <w:r w:rsidR="008221CC">
        <w:rPr>
          <w:b w:val="0"/>
        </w:rPr>
        <w:t>0</w:t>
      </w:r>
      <w:r w:rsidR="00177F2A">
        <w:rPr>
          <w:b w:val="0"/>
        </w:rPr>
        <w:t>0</w:t>
      </w:r>
      <w:r w:rsidR="008221CC">
        <w:rPr>
          <w:b w:val="0"/>
        </w:rPr>
        <w:t>3</w:t>
      </w:r>
      <w:r w:rsidR="00177F2A">
        <w:rPr>
          <w:b w:val="0"/>
        </w:rPr>
        <w:t>/2018</w:t>
      </w:r>
      <w:r w:rsidR="00D31DAD">
        <w:rPr>
          <w:b w:val="0"/>
        </w:rPr>
        <w:t xml:space="preserve">”, e entregues via postal (SEDEX ou carta registrada com aviso de recebimento) ou </w:t>
      </w:r>
      <w:r w:rsidR="00D31DAD">
        <w:rPr>
          <w:b w:val="0"/>
        </w:rPr>
        <w:lastRenderedPageBreak/>
        <w:t xml:space="preserve">pessoalmente para a Comissão de Seleção, no seguinte endereço: Setor de Clubes Esportivos Sul, SCES, Lote 10, Trecho 03, Projeto Orla Polo 8. CEP: 70.200-003 – Brasília-DF. </w:t>
      </w:r>
    </w:p>
    <w:p w14:paraId="0D77FC4E" w14:textId="05C6BCE2" w:rsidR="00BA0D98" w:rsidRPr="00BA0D98" w:rsidRDefault="00BA0D98" w:rsidP="00016774">
      <w:pPr>
        <w:pStyle w:val="Topico1Chamamento"/>
        <w:numPr>
          <w:ilvl w:val="2"/>
          <w:numId w:val="48"/>
        </w:numPr>
        <w:rPr>
          <w:b w:val="0"/>
        </w:rPr>
      </w:pPr>
      <w:r w:rsidRPr="00BA0D98">
        <w:rPr>
          <w:b w:val="0"/>
        </w:rPr>
        <w:t>É assegurado aos participantes obter cópia dos elementos dos autos indispensáveis à defesa de seus interesses, preferencialmente por via eletrônica, arcando somente com os devidos custos.</w:t>
      </w:r>
    </w:p>
    <w:p w14:paraId="49CF4791" w14:textId="4B632647" w:rsidR="00BA0D98" w:rsidRDefault="00BA0D98" w:rsidP="00016774">
      <w:pPr>
        <w:pStyle w:val="Topico1Chamamento"/>
        <w:numPr>
          <w:ilvl w:val="2"/>
          <w:numId w:val="48"/>
        </w:numPr>
        <w:rPr>
          <w:b w:val="0"/>
        </w:rPr>
      </w:pPr>
      <w:r w:rsidRPr="00BA0D98">
        <w:rPr>
          <w:b w:val="0"/>
        </w:rPr>
        <w:t xml:space="preserve">Interposto recurso, a </w:t>
      </w:r>
      <w:r w:rsidR="00D31DAD">
        <w:rPr>
          <w:b w:val="0"/>
        </w:rPr>
        <w:t>ANTT</w:t>
      </w:r>
      <w:r w:rsidRPr="00BA0D98">
        <w:rPr>
          <w:b w:val="0"/>
        </w:rPr>
        <w:t xml:space="preserve"> dará ciência dele</w:t>
      </w:r>
      <w:r w:rsidR="00D31DAD">
        <w:rPr>
          <w:b w:val="0"/>
        </w:rPr>
        <w:t>, por meio eletrônico,</w:t>
      </w:r>
      <w:r w:rsidRPr="00BA0D98">
        <w:rPr>
          <w:b w:val="0"/>
        </w:rPr>
        <w:t xml:space="preserve"> para os demais interessados para que, no prazo de 5 (cinco) dias corridos, contado </w:t>
      </w:r>
      <w:r w:rsidR="00D31DAD">
        <w:rPr>
          <w:b w:val="0"/>
        </w:rPr>
        <w:t>da data da ciência, apresentem contra</w:t>
      </w:r>
      <w:r w:rsidR="0094199A">
        <w:rPr>
          <w:b w:val="0"/>
        </w:rPr>
        <w:t>rrazões, se desejarem.</w:t>
      </w:r>
      <w:r w:rsidR="00D31DAD">
        <w:rPr>
          <w:b w:val="0"/>
        </w:rPr>
        <w:t xml:space="preserve"> </w:t>
      </w:r>
    </w:p>
    <w:p w14:paraId="35C03EBF" w14:textId="77777777" w:rsidR="00B46275" w:rsidRDefault="00B46275" w:rsidP="00016774">
      <w:pPr>
        <w:pStyle w:val="Topico1Chamamento"/>
        <w:numPr>
          <w:ilvl w:val="0"/>
          <w:numId w:val="0"/>
        </w:numPr>
        <w:ind w:left="1571"/>
        <w:rPr>
          <w:b w:val="0"/>
        </w:rPr>
      </w:pPr>
    </w:p>
    <w:p w14:paraId="5C00BF43" w14:textId="534FDDBE" w:rsidR="0094199A" w:rsidRDefault="0094199A" w:rsidP="00016774">
      <w:pPr>
        <w:pStyle w:val="Topico1Chamamento"/>
        <w:numPr>
          <w:ilvl w:val="1"/>
          <w:numId w:val="48"/>
        </w:numPr>
        <w:rPr>
          <w:b w:val="0"/>
        </w:rPr>
      </w:pPr>
      <w:r w:rsidRPr="00016774">
        <w:t>Etapa 6: Análise dos recursos pela Comissão de Seleção</w:t>
      </w:r>
      <w:r>
        <w:rPr>
          <w:b w:val="0"/>
        </w:rPr>
        <w:t>.</w:t>
      </w:r>
    </w:p>
    <w:p w14:paraId="39FAA694" w14:textId="42C17C08" w:rsidR="0094199A" w:rsidRDefault="0094199A" w:rsidP="00016774">
      <w:pPr>
        <w:pStyle w:val="Topico1Chamamento"/>
        <w:numPr>
          <w:ilvl w:val="2"/>
          <w:numId w:val="48"/>
        </w:numPr>
        <w:rPr>
          <w:b w:val="0"/>
        </w:rPr>
      </w:pPr>
      <w:r>
        <w:rPr>
          <w:b w:val="0"/>
        </w:rPr>
        <w:t>Havendo recursos, a Comissão de Seleção os analisará.</w:t>
      </w:r>
    </w:p>
    <w:p w14:paraId="13C02842" w14:textId="55CB0ED7" w:rsidR="0094199A" w:rsidRDefault="0094199A" w:rsidP="00016774">
      <w:pPr>
        <w:pStyle w:val="Topico1Chamamento"/>
        <w:numPr>
          <w:ilvl w:val="2"/>
          <w:numId w:val="48"/>
        </w:numPr>
        <w:rPr>
          <w:b w:val="0"/>
        </w:rPr>
      </w:pPr>
      <w:r>
        <w:rPr>
          <w:b w:val="0"/>
        </w:rPr>
        <w:t xml:space="preserve">Recebido o recurso, a Comissão de Seleção poderá reconsiderar sua decisão no prazo de 5 (cinco) dias corridos, contados do fim do prazo para recebimento das contrarrazões, ou, dentro desse mesmo prazo, </w:t>
      </w:r>
      <w:r w:rsidRPr="00BB49D4">
        <w:rPr>
          <w:b w:val="0"/>
        </w:rPr>
        <w:t xml:space="preserve">encaminhar </w:t>
      </w:r>
      <w:r w:rsidR="00BB49D4">
        <w:rPr>
          <w:b w:val="0"/>
        </w:rPr>
        <w:t xml:space="preserve">à </w:t>
      </w:r>
      <w:r w:rsidR="00374DA1">
        <w:rPr>
          <w:b w:val="0"/>
        </w:rPr>
        <w:t>ANTT</w:t>
      </w:r>
      <w:r>
        <w:rPr>
          <w:b w:val="0"/>
        </w:rPr>
        <w:t>, com informações necessárias à decisão final.</w:t>
      </w:r>
    </w:p>
    <w:p w14:paraId="4CDAA9F1" w14:textId="1C9BD65B" w:rsidR="0094199A" w:rsidRDefault="0094199A" w:rsidP="00016774">
      <w:pPr>
        <w:pStyle w:val="Topico1Chamamento"/>
        <w:numPr>
          <w:ilvl w:val="2"/>
          <w:numId w:val="48"/>
        </w:numPr>
        <w:rPr>
          <w:b w:val="0"/>
        </w:rPr>
      </w:pPr>
      <w:r>
        <w:rPr>
          <w:b w:val="0"/>
        </w:rPr>
        <w:t>A decisão final do recurso, devidamente motivada, deverá ser proferida no prazo máximo de 15 (quinze) dias corridos, contado do recebimento do recurso. A motivação deve ser explícita, clara e congruente, podendo consistir em declaração de concordância com fundamentos de anteriores pareceres, informações, decisões ou propostas, que, neste caso, serão parte integrante do ato decisório. Não caberá novo recurso contra esta decisão.</w:t>
      </w:r>
    </w:p>
    <w:p w14:paraId="7EEE8E95" w14:textId="77777777" w:rsidR="00EC3FB6" w:rsidRPr="00EC3FB6" w:rsidRDefault="00EC3FB6" w:rsidP="00016774">
      <w:pPr>
        <w:pStyle w:val="Topico1Chamamento"/>
        <w:numPr>
          <w:ilvl w:val="2"/>
          <w:numId w:val="48"/>
        </w:numPr>
        <w:rPr>
          <w:b w:val="0"/>
        </w:rPr>
      </w:pPr>
      <w:r w:rsidRPr="00EC3FB6">
        <w:rPr>
          <w:b w:val="0"/>
        </w:rPr>
        <w:lastRenderedPageBreak/>
        <w:t>Na contagem dos prazos, exclui-se o dia do início e inclui-se o do vencimento. Os prazos se iniciam e expiram exclusivamente em dia útil no âmbito do órgão ou entidade responsável pela condução do processo de seleção.</w:t>
      </w:r>
    </w:p>
    <w:p w14:paraId="217B173C" w14:textId="7409ADCD" w:rsidR="00EC3FB6" w:rsidRDefault="00EC3FB6" w:rsidP="00016774">
      <w:pPr>
        <w:pStyle w:val="Topico1Chamamento"/>
        <w:numPr>
          <w:ilvl w:val="2"/>
          <w:numId w:val="48"/>
        </w:numPr>
        <w:rPr>
          <w:b w:val="0"/>
        </w:rPr>
      </w:pPr>
      <w:r w:rsidRPr="00EC3FB6">
        <w:rPr>
          <w:b w:val="0"/>
        </w:rPr>
        <w:t>O acolhimento de recurso implicará invalidação apenas dos atos insuscetíveis de aproveitamento.</w:t>
      </w:r>
    </w:p>
    <w:p w14:paraId="325D780D" w14:textId="77777777" w:rsidR="00B46275" w:rsidRDefault="00B46275" w:rsidP="00016774">
      <w:pPr>
        <w:pStyle w:val="Topico1Chamamento"/>
        <w:numPr>
          <w:ilvl w:val="0"/>
          <w:numId w:val="0"/>
        </w:numPr>
        <w:ind w:left="1571"/>
        <w:rPr>
          <w:b w:val="0"/>
        </w:rPr>
      </w:pPr>
    </w:p>
    <w:p w14:paraId="412513F0" w14:textId="2DC4450A" w:rsidR="00EC3FB6" w:rsidRDefault="00EC3FB6" w:rsidP="00016774">
      <w:pPr>
        <w:pStyle w:val="Topico1Chamamento"/>
        <w:numPr>
          <w:ilvl w:val="1"/>
          <w:numId w:val="48"/>
        </w:numPr>
        <w:rPr>
          <w:b w:val="0"/>
        </w:rPr>
      </w:pPr>
      <w:r w:rsidRPr="00016774">
        <w:t>Etapa 7: Homologação e publicação do resultado definitivo da fase de seleção, com divulgação das decisões recursais proferidas (se houver).</w:t>
      </w:r>
      <w:r w:rsidRPr="00EC3FB6">
        <w:rPr>
          <w:b w:val="0"/>
        </w:rPr>
        <w:t xml:space="preserve"> Após o julgamento dos recursos ou o transcurso do prazo sem interposição de recurso, o órgão ou a entidade pública federal deverá homologar e divulgar, no seu sítio eletrônico oficial, as decisões recursais proferidas e o resultado definitivo do processo de seleção (art. 19 do Decreto nº 8.726, de 2016).</w:t>
      </w:r>
    </w:p>
    <w:p w14:paraId="5D996D9E" w14:textId="150C1210" w:rsidR="00EC3FB6" w:rsidRDefault="00EC3FB6" w:rsidP="00016774">
      <w:pPr>
        <w:pStyle w:val="Topico1Chamamento"/>
        <w:numPr>
          <w:ilvl w:val="2"/>
          <w:numId w:val="48"/>
        </w:numPr>
        <w:rPr>
          <w:b w:val="0"/>
        </w:rPr>
      </w:pPr>
      <w:r w:rsidRPr="00EC3FB6">
        <w:rPr>
          <w:b w:val="0"/>
        </w:rPr>
        <w:t xml:space="preserve">A homologação não gera direito para a OSC à celebração da parceria (art. 27, §6º, da Lei nº 13.019, de 2014).   </w:t>
      </w:r>
    </w:p>
    <w:p w14:paraId="0B1DB400" w14:textId="388CC1FF" w:rsidR="00EC3FB6" w:rsidRDefault="00EC3FB6" w:rsidP="00016774">
      <w:pPr>
        <w:pStyle w:val="Topico1Chamamento"/>
        <w:numPr>
          <w:ilvl w:val="2"/>
          <w:numId w:val="48"/>
        </w:numPr>
        <w:rPr>
          <w:b w:val="0"/>
        </w:rPr>
      </w:pPr>
      <w:r w:rsidRPr="00EC3FB6">
        <w:rPr>
          <w:b w:val="0"/>
        </w:rPr>
        <w:t>Após o recebimento e julgamento das propostas, havendo uma única entidade com proposta classificada (não eliminada), e desde que atendidas as exigências deste Edital, a administração pública poderá dar prosseguimento ao processo de seleção e convocá-la para iniciar o processo de celebração.</w:t>
      </w:r>
    </w:p>
    <w:p w14:paraId="0AFB1CFF" w14:textId="77777777" w:rsidR="00B46275" w:rsidRDefault="00B46275" w:rsidP="00016774">
      <w:pPr>
        <w:pStyle w:val="Topico1Chamamento"/>
        <w:numPr>
          <w:ilvl w:val="0"/>
          <w:numId w:val="0"/>
        </w:numPr>
        <w:ind w:left="1571"/>
        <w:rPr>
          <w:b w:val="0"/>
        </w:rPr>
      </w:pPr>
    </w:p>
    <w:p w14:paraId="10A8E39F" w14:textId="3D29B141" w:rsidR="00EC3FB6" w:rsidRDefault="00EC3FB6" w:rsidP="00016774">
      <w:pPr>
        <w:pStyle w:val="Topico1Chamamento"/>
      </w:pPr>
      <w:r w:rsidRPr="00016774">
        <w:t>DA FASE DE CELEBRAÇÃO</w:t>
      </w:r>
    </w:p>
    <w:p w14:paraId="0381E08F" w14:textId="77777777" w:rsidR="00B46275" w:rsidRPr="00016774" w:rsidRDefault="00B46275" w:rsidP="00016774">
      <w:pPr>
        <w:pStyle w:val="Topico1Chamamento"/>
        <w:numPr>
          <w:ilvl w:val="0"/>
          <w:numId w:val="0"/>
        </w:numPr>
        <w:ind w:left="720"/>
      </w:pPr>
    </w:p>
    <w:p w14:paraId="63832C2C" w14:textId="65FE8879" w:rsidR="00EC3FB6" w:rsidRDefault="00EC3FB6" w:rsidP="00016774">
      <w:pPr>
        <w:pStyle w:val="Topico1Chamamento"/>
        <w:numPr>
          <w:ilvl w:val="1"/>
          <w:numId w:val="79"/>
        </w:numPr>
        <w:rPr>
          <w:b w:val="0"/>
        </w:rPr>
      </w:pPr>
      <w:r w:rsidRPr="00EC3FB6">
        <w:rPr>
          <w:b w:val="0"/>
        </w:rPr>
        <w:t>A fase de celebração observará as seguintes etapas até a assinatura do instrumento de parceria:</w:t>
      </w:r>
    </w:p>
    <w:p w14:paraId="30E8CD31" w14:textId="48C6F37F" w:rsidR="00EC3FB6" w:rsidRDefault="00EC3FB6" w:rsidP="00016774">
      <w:pPr>
        <w:pStyle w:val="Topico1Chamamento"/>
        <w:numPr>
          <w:ilvl w:val="0"/>
          <w:numId w:val="0"/>
        </w:numPr>
        <w:ind w:left="1080"/>
        <w:rPr>
          <w:b w:val="0"/>
        </w:rPr>
      </w:pPr>
    </w:p>
    <w:p w14:paraId="13783DE2" w14:textId="3298771B" w:rsidR="00EC3FB6" w:rsidRDefault="00EC3FB6" w:rsidP="00016774">
      <w:pPr>
        <w:pStyle w:val="Topico1Chamamento"/>
        <w:numPr>
          <w:ilvl w:val="0"/>
          <w:numId w:val="0"/>
        </w:numPr>
        <w:ind w:left="720" w:hanging="360"/>
        <w:rPr>
          <w:b w:val="0"/>
        </w:rPr>
      </w:pPr>
      <w:r>
        <w:rPr>
          <w:b w:val="0"/>
        </w:rPr>
        <w:t>Tabela 3:</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7399"/>
      </w:tblGrid>
      <w:tr w:rsidR="00EC3FB6" w:rsidRPr="00EC3FB6" w14:paraId="7247861A" w14:textId="77777777" w:rsidTr="005C5E7E">
        <w:tc>
          <w:tcPr>
            <w:tcW w:w="0" w:type="auto"/>
            <w:shd w:val="clear" w:color="auto" w:fill="auto"/>
          </w:tcPr>
          <w:p w14:paraId="21D197FC" w14:textId="77777777" w:rsidR="00EC3FB6" w:rsidRPr="00016774" w:rsidRDefault="00EC3FB6" w:rsidP="005C5E7E">
            <w:pPr>
              <w:spacing w:after="200" w:line="276" w:lineRule="auto"/>
              <w:rPr>
                <w:rFonts w:ascii="Ecofont Vera Sans" w:eastAsia="Calibri" w:hAnsi="Ecofont Vera Sans"/>
                <w:b/>
                <w:sz w:val="20"/>
                <w:szCs w:val="20"/>
              </w:rPr>
            </w:pPr>
            <w:r w:rsidRPr="00016774">
              <w:rPr>
                <w:rFonts w:ascii="Ecofont Vera Sans" w:eastAsia="Calibri" w:hAnsi="Ecofont Vera Sans"/>
                <w:b/>
                <w:sz w:val="20"/>
                <w:szCs w:val="20"/>
              </w:rPr>
              <w:lastRenderedPageBreak/>
              <w:t>ETAPA</w:t>
            </w:r>
          </w:p>
        </w:tc>
        <w:tc>
          <w:tcPr>
            <w:tcW w:w="7654" w:type="dxa"/>
            <w:shd w:val="clear" w:color="auto" w:fill="auto"/>
          </w:tcPr>
          <w:p w14:paraId="00C074A5" w14:textId="77777777" w:rsidR="00EC3FB6" w:rsidRPr="00016774" w:rsidRDefault="00EC3FB6" w:rsidP="005C5E7E">
            <w:pPr>
              <w:spacing w:after="200" w:line="276" w:lineRule="auto"/>
              <w:rPr>
                <w:rFonts w:ascii="Ecofont Vera Sans" w:eastAsia="Calibri" w:hAnsi="Ecofont Vera Sans"/>
                <w:b/>
                <w:sz w:val="20"/>
                <w:szCs w:val="20"/>
              </w:rPr>
            </w:pPr>
            <w:r w:rsidRPr="00016774">
              <w:rPr>
                <w:rFonts w:ascii="Ecofont Vera Sans" w:eastAsia="Calibri" w:hAnsi="Ecofont Vera Sans"/>
                <w:b/>
                <w:sz w:val="20"/>
                <w:szCs w:val="20"/>
              </w:rPr>
              <w:t>DESCRIÇÃO DA ETAPA</w:t>
            </w:r>
          </w:p>
        </w:tc>
      </w:tr>
      <w:tr w:rsidR="00EC3FB6" w:rsidRPr="00EC3FB6" w14:paraId="6A19E806" w14:textId="77777777" w:rsidTr="005C5E7E">
        <w:tc>
          <w:tcPr>
            <w:tcW w:w="0" w:type="auto"/>
            <w:shd w:val="clear" w:color="auto" w:fill="auto"/>
          </w:tcPr>
          <w:p w14:paraId="3CF07B13" w14:textId="77777777" w:rsidR="00EC3FB6" w:rsidRPr="00016774" w:rsidRDefault="00EC3FB6" w:rsidP="005C5E7E">
            <w:pPr>
              <w:spacing w:after="200" w:line="276" w:lineRule="auto"/>
              <w:rPr>
                <w:rFonts w:ascii="Ecofont Vera Sans" w:eastAsia="Calibri" w:hAnsi="Ecofont Vera Sans"/>
                <w:b/>
                <w:sz w:val="20"/>
                <w:szCs w:val="20"/>
              </w:rPr>
            </w:pPr>
            <w:r w:rsidRPr="00016774">
              <w:rPr>
                <w:rFonts w:ascii="Ecofont Vera Sans" w:eastAsia="Calibri" w:hAnsi="Ecofont Vera Sans"/>
                <w:b/>
                <w:sz w:val="20"/>
                <w:szCs w:val="20"/>
              </w:rPr>
              <w:t>1</w:t>
            </w:r>
          </w:p>
        </w:tc>
        <w:tc>
          <w:tcPr>
            <w:tcW w:w="7654" w:type="dxa"/>
            <w:shd w:val="clear" w:color="auto" w:fill="auto"/>
          </w:tcPr>
          <w:p w14:paraId="70AE4F02" w14:textId="77777777" w:rsidR="00EC3FB6" w:rsidRPr="00016774" w:rsidRDefault="00EC3FB6" w:rsidP="005C5E7E">
            <w:pPr>
              <w:spacing w:after="200" w:line="276" w:lineRule="auto"/>
              <w:jc w:val="both"/>
              <w:rPr>
                <w:rFonts w:ascii="Ecofont Vera Sans" w:eastAsia="Calibri" w:hAnsi="Ecofont Vera Sans"/>
                <w:sz w:val="20"/>
                <w:szCs w:val="20"/>
              </w:rPr>
            </w:pPr>
            <w:r w:rsidRPr="00016774">
              <w:rPr>
                <w:rFonts w:ascii="Ecofont Vera Sans" w:eastAsia="Calibri" w:hAnsi="Ecofont Vera Sans"/>
                <w:sz w:val="20"/>
                <w:szCs w:val="20"/>
              </w:rPr>
              <w:t xml:space="preserve">Convocação da OSC selecionada para apresentação do plano de trabalho e comprovação do atendimento dos requisitos para celebração da parceria e de que não incorre nos impedimentos (vedações) legais. </w:t>
            </w:r>
          </w:p>
        </w:tc>
      </w:tr>
      <w:tr w:rsidR="00EC3FB6" w:rsidRPr="00EC3FB6" w14:paraId="35B33AB8" w14:textId="77777777" w:rsidTr="005C5E7E">
        <w:tc>
          <w:tcPr>
            <w:tcW w:w="0" w:type="auto"/>
            <w:shd w:val="clear" w:color="auto" w:fill="auto"/>
          </w:tcPr>
          <w:p w14:paraId="7EE72862" w14:textId="77777777" w:rsidR="00EC3FB6" w:rsidRPr="00016774" w:rsidRDefault="00EC3FB6" w:rsidP="005C5E7E">
            <w:pPr>
              <w:spacing w:after="200" w:line="276" w:lineRule="auto"/>
              <w:rPr>
                <w:rFonts w:ascii="Ecofont Vera Sans" w:eastAsia="Calibri" w:hAnsi="Ecofont Vera Sans"/>
                <w:b/>
                <w:sz w:val="20"/>
                <w:szCs w:val="20"/>
              </w:rPr>
            </w:pPr>
            <w:r w:rsidRPr="00016774">
              <w:rPr>
                <w:rFonts w:ascii="Ecofont Vera Sans" w:eastAsia="Calibri" w:hAnsi="Ecofont Vera Sans"/>
                <w:b/>
                <w:sz w:val="20"/>
                <w:szCs w:val="20"/>
              </w:rPr>
              <w:t>2</w:t>
            </w:r>
          </w:p>
        </w:tc>
        <w:tc>
          <w:tcPr>
            <w:tcW w:w="7654" w:type="dxa"/>
            <w:shd w:val="clear" w:color="auto" w:fill="auto"/>
          </w:tcPr>
          <w:p w14:paraId="050541A0" w14:textId="77777777" w:rsidR="00EC3FB6" w:rsidRPr="00016774" w:rsidRDefault="00EC3FB6" w:rsidP="005C5E7E">
            <w:pPr>
              <w:spacing w:before="120" w:after="120"/>
              <w:jc w:val="both"/>
              <w:rPr>
                <w:rFonts w:ascii="Ecofont Vera Sans" w:hAnsi="Ecofont Vera Sans"/>
                <w:sz w:val="20"/>
                <w:szCs w:val="20"/>
              </w:rPr>
            </w:pPr>
            <w:r w:rsidRPr="00016774">
              <w:rPr>
                <w:rFonts w:ascii="Ecofont Vera Sans" w:eastAsia="Calibri" w:hAnsi="Ecofont Vera Sans"/>
                <w:sz w:val="20"/>
                <w:szCs w:val="20"/>
              </w:rPr>
              <w:t xml:space="preserve">Verificação do cumprimento dos requisitos </w:t>
            </w:r>
            <w:r w:rsidRPr="00016774">
              <w:rPr>
                <w:rFonts w:ascii="Ecofont Vera Sans" w:hAnsi="Ecofont Vera Sans"/>
                <w:color w:val="000000"/>
                <w:sz w:val="20"/>
                <w:szCs w:val="20"/>
                <w:lang w:eastAsia="pt-BR"/>
              </w:rPr>
              <w:t>para celebração da parceria e de que não incorre nos impedimentos (vedações) legais</w:t>
            </w:r>
            <w:r w:rsidRPr="00016774">
              <w:rPr>
                <w:rFonts w:ascii="Ecofont Vera Sans" w:hAnsi="Ecofont Vera Sans"/>
                <w:sz w:val="20"/>
                <w:szCs w:val="20"/>
              </w:rPr>
              <w:t xml:space="preserve">. </w:t>
            </w:r>
            <w:r w:rsidRPr="00016774">
              <w:rPr>
                <w:rFonts w:ascii="Ecofont Vera Sans" w:eastAsia="Calibri" w:hAnsi="Ecofont Vera Sans"/>
                <w:sz w:val="20"/>
                <w:szCs w:val="20"/>
              </w:rPr>
              <w:t>Análise do plano de trabalho.</w:t>
            </w:r>
          </w:p>
        </w:tc>
      </w:tr>
      <w:tr w:rsidR="00EC3FB6" w:rsidRPr="00EC3FB6" w14:paraId="6EB1959E" w14:textId="77777777" w:rsidTr="005C5E7E">
        <w:tc>
          <w:tcPr>
            <w:tcW w:w="0" w:type="auto"/>
            <w:shd w:val="clear" w:color="auto" w:fill="auto"/>
          </w:tcPr>
          <w:p w14:paraId="37E06309" w14:textId="77777777" w:rsidR="00EC3FB6" w:rsidRPr="00016774" w:rsidRDefault="00EC3FB6" w:rsidP="005C5E7E">
            <w:pPr>
              <w:spacing w:after="200" w:line="276" w:lineRule="auto"/>
              <w:rPr>
                <w:rFonts w:ascii="Ecofont Vera Sans" w:eastAsia="Calibri" w:hAnsi="Ecofont Vera Sans"/>
                <w:b/>
                <w:sz w:val="20"/>
                <w:szCs w:val="20"/>
              </w:rPr>
            </w:pPr>
            <w:r w:rsidRPr="00016774">
              <w:rPr>
                <w:rFonts w:ascii="Ecofont Vera Sans" w:eastAsia="Calibri" w:hAnsi="Ecofont Vera Sans"/>
                <w:b/>
                <w:sz w:val="20"/>
                <w:szCs w:val="20"/>
              </w:rPr>
              <w:t>3</w:t>
            </w:r>
          </w:p>
        </w:tc>
        <w:tc>
          <w:tcPr>
            <w:tcW w:w="7654" w:type="dxa"/>
            <w:shd w:val="clear" w:color="auto" w:fill="auto"/>
          </w:tcPr>
          <w:p w14:paraId="364420F8" w14:textId="77777777" w:rsidR="00EC3FB6" w:rsidRPr="00016774" w:rsidRDefault="00EC3FB6" w:rsidP="005C5E7E">
            <w:pPr>
              <w:spacing w:after="200" w:line="276" w:lineRule="auto"/>
              <w:jc w:val="both"/>
              <w:rPr>
                <w:rFonts w:ascii="Ecofont Vera Sans" w:eastAsia="Calibri" w:hAnsi="Ecofont Vera Sans"/>
                <w:sz w:val="20"/>
                <w:szCs w:val="20"/>
              </w:rPr>
            </w:pPr>
            <w:r w:rsidRPr="00016774">
              <w:rPr>
                <w:rFonts w:ascii="Ecofont Vera Sans" w:eastAsia="Calibri" w:hAnsi="Ecofont Vera Sans"/>
                <w:sz w:val="20"/>
                <w:szCs w:val="20"/>
              </w:rPr>
              <w:t>Ajustes no plano de trabalho e regularização de documentação, se necessário.</w:t>
            </w:r>
          </w:p>
        </w:tc>
      </w:tr>
      <w:tr w:rsidR="00EC3FB6" w:rsidRPr="00EC3FB6" w14:paraId="23C8306A" w14:textId="77777777" w:rsidTr="005C5E7E">
        <w:tc>
          <w:tcPr>
            <w:tcW w:w="0" w:type="auto"/>
            <w:shd w:val="clear" w:color="auto" w:fill="auto"/>
          </w:tcPr>
          <w:p w14:paraId="2DC5D233" w14:textId="77777777" w:rsidR="00EC3FB6" w:rsidRPr="00016774" w:rsidRDefault="00EC3FB6" w:rsidP="005C5E7E">
            <w:pPr>
              <w:spacing w:after="200" w:line="276" w:lineRule="auto"/>
              <w:rPr>
                <w:rFonts w:ascii="Ecofont Vera Sans" w:eastAsia="Calibri" w:hAnsi="Ecofont Vera Sans"/>
                <w:b/>
                <w:sz w:val="20"/>
                <w:szCs w:val="20"/>
              </w:rPr>
            </w:pPr>
            <w:r w:rsidRPr="00016774">
              <w:rPr>
                <w:rFonts w:ascii="Ecofont Vera Sans" w:eastAsia="Calibri" w:hAnsi="Ecofont Vera Sans"/>
                <w:b/>
                <w:sz w:val="20"/>
                <w:szCs w:val="20"/>
              </w:rPr>
              <w:t>4</w:t>
            </w:r>
          </w:p>
        </w:tc>
        <w:tc>
          <w:tcPr>
            <w:tcW w:w="7654" w:type="dxa"/>
            <w:shd w:val="clear" w:color="auto" w:fill="auto"/>
          </w:tcPr>
          <w:p w14:paraId="191DB57D" w14:textId="6DD492BE" w:rsidR="00EC3FB6" w:rsidRPr="00016774" w:rsidRDefault="00EC3FB6" w:rsidP="00AF38DD">
            <w:pPr>
              <w:spacing w:after="200" w:line="276" w:lineRule="auto"/>
              <w:jc w:val="both"/>
              <w:rPr>
                <w:rFonts w:ascii="Ecofont Vera Sans" w:eastAsia="Calibri" w:hAnsi="Ecofont Vera Sans"/>
                <w:sz w:val="20"/>
                <w:szCs w:val="20"/>
              </w:rPr>
            </w:pPr>
            <w:proofErr w:type="spellStart"/>
            <w:r w:rsidRPr="00016774">
              <w:rPr>
                <w:rFonts w:ascii="Ecofont Vera Sans" w:eastAsia="Calibri" w:hAnsi="Ecofont Vera Sans"/>
                <w:sz w:val="20"/>
                <w:szCs w:val="20"/>
              </w:rPr>
              <w:t>Parecer</w:t>
            </w:r>
            <w:proofErr w:type="spellEnd"/>
            <w:r w:rsidRPr="00016774">
              <w:rPr>
                <w:rFonts w:ascii="Ecofont Vera Sans" w:eastAsia="Calibri" w:hAnsi="Ecofont Vera Sans"/>
                <w:sz w:val="20"/>
                <w:szCs w:val="20"/>
              </w:rPr>
              <w:t xml:space="preserve"> de órgão técnico e assinatura do </w:t>
            </w:r>
            <w:r>
              <w:rPr>
                <w:rFonts w:ascii="Ecofont Vera Sans" w:eastAsia="Calibri" w:hAnsi="Ecofont Vera Sans"/>
                <w:sz w:val="20"/>
                <w:szCs w:val="20"/>
              </w:rPr>
              <w:t>Acordo de Cooperação</w:t>
            </w:r>
            <w:r w:rsidRPr="00016774">
              <w:rPr>
                <w:rFonts w:ascii="Ecofont Vera Sans" w:eastAsia="Calibri" w:hAnsi="Ecofont Vera Sans"/>
                <w:sz w:val="20"/>
                <w:szCs w:val="20"/>
              </w:rPr>
              <w:t>.</w:t>
            </w:r>
          </w:p>
        </w:tc>
      </w:tr>
      <w:tr w:rsidR="00EC3FB6" w:rsidRPr="00EC3FB6" w14:paraId="21AEB475" w14:textId="77777777" w:rsidTr="005C5E7E">
        <w:tc>
          <w:tcPr>
            <w:tcW w:w="0" w:type="auto"/>
            <w:shd w:val="clear" w:color="auto" w:fill="auto"/>
          </w:tcPr>
          <w:p w14:paraId="51F6083B" w14:textId="77777777" w:rsidR="00EC3FB6" w:rsidRPr="00016774" w:rsidRDefault="00EC3FB6" w:rsidP="005C5E7E">
            <w:pPr>
              <w:spacing w:after="200" w:line="276" w:lineRule="auto"/>
              <w:rPr>
                <w:rFonts w:ascii="Ecofont Vera Sans" w:eastAsia="Calibri" w:hAnsi="Ecofont Vera Sans"/>
                <w:b/>
                <w:sz w:val="20"/>
                <w:szCs w:val="20"/>
              </w:rPr>
            </w:pPr>
            <w:r w:rsidRPr="00016774">
              <w:rPr>
                <w:rFonts w:ascii="Ecofont Vera Sans" w:eastAsia="Calibri" w:hAnsi="Ecofont Vera Sans"/>
                <w:b/>
                <w:sz w:val="20"/>
                <w:szCs w:val="20"/>
              </w:rPr>
              <w:t>5</w:t>
            </w:r>
          </w:p>
        </w:tc>
        <w:tc>
          <w:tcPr>
            <w:tcW w:w="7654" w:type="dxa"/>
            <w:shd w:val="clear" w:color="auto" w:fill="auto"/>
          </w:tcPr>
          <w:p w14:paraId="66A6A256" w14:textId="4331903D" w:rsidR="00EC3FB6" w:rsidRPr="00016774" w:rsidRDefault="00EC3FB6" w:rsidP="00AF38DD">
            <w:pPr>
              <w:spacing w:after="200" w:line="276" w:lineRule="auto"/>
              <w:jc w:val="both"/>
              <w:rPr>
                <w:rFonts w:ascii="Ecofont Vera Sans" w:eastAsia="Calibri" w:hAnsi="Ecofont Vera Sans"/>
                <w:sz w:val="20"/>
                <w:szCs w:val="20"/>
              </w:rPr>
            </w:pPr>
            <w:r w:rsidRPr="00016774">
              <w:rPr>
                <w:rFonts w:ascii="Ecofont Vera Sans" w:eastAsia="Calibri" w:hAnsi="Ecofont Vera Sans"/>
                <w:sz w:val="20"/>
                <w:szCs w:val="20"/>
              </w:rPr>
              <w:t xml:space="preserve">Publicação do extrato do </w:t>
            </w:r>
            <w:r w:rsidR="0080015F">
              <w:rPr>
                <w:rFonts w:ascii="Ecofont Vera Sans" w:eastAsia="Calibri" w:hAnsi="Ecofont Vera Sans"/>
                <w:sz w:val="20"/>
                <w:szCs w:val="20"/>
              </w:rPr>
              <w:t>Acordo de Cooperação</w:t>
            </w:r>
            <w:r w:rsidRPr="00016774">
              <w:rPr>
                <w:rFonts w:ascii="Ecofont Vera Sans" w:eastAsia="Calibri" w:hAnsi="Ecofont Vera Sans"/>
                <w:sz w:val="20"/>
                <w:szCs w:val="20"/>
              </w:rPr>
              <w:t xml:space="preserve"> no Diário Oficial da União.</w:t>
            </w:r>
          </w:p>
        </w:tc>
      </w:tr>
    </w:tbl>
    <w:p w14:paraId="26391B72" w14:textId="6BB153FD" w:rsidR="00EC3FB6" w:rsidRDefault="00834856" w:rsidP="00016774">
      <w:pPr>
        <w:pStyle w:val="Topico1Chamamento"/>
        <w:numPr>
          <w:ilvl w:val="1"/>
          <w:numId w:val="48"/>
        </w:numPr>
        <w:rPr>
          <w:b w:val="0"/>
        </w:rPr>
      </w:pPr>
      <w:r w:rsidRPr="00016774">
        <w:t>Etapa 1: Convocação da OSC selecionada para apresentação do plano de trabalho e comprovação do atendimento dos requisitos para celebração da parceria e de que não incorre nos impedimentos (vedações) legais.</w:t>
      </w:r>
      <w:r w:rsidRPr="00834856">
        <w:rPr>
          <w:b w:val="0"/>
        </w:rPr>
        <w:t xml:space="preserve"> Para a celebração da parceria, a </w:t>
      </w:r>
      <w:r>
        <w:rPr>
          <w:b w:val="0"/>
        </w:rPr>
        <w:t>ANTT</w:t>
      </w:r>
      <w:r w:rsidRPr="00834856">
        <w:rPr>
          <w:b w:val="0"/>
        </w:rPr>
        <w:t xml:space="preserve"> convocará a OSC selecionada para, no prazo de 15 (quinze) dias corridos a partir da convocação, apresentar o seu plano de trabalho (art. 25 do Decreto nº 8.726, de 2016) e a documentação exigida para comprovação dos requisitos para a celebração da parceria e de que não incorre nos impedimentos legais</w:t>
      </w:r>
      <w:r>
        <w:rPr>
          <w:b w:val="0"/>
        </w:rPr>
        <w:t>, consoante o item 6 do presente Edital</w:t>
      </w:r>
      <w:r w:rsidRPr="00834856">
        <w:rPr>
          <w:b w:val="0"/>
        </w:rPr>
        <w:t xml:space="preserve"> (</w:t>
      </w:r>
      <w:proofErr w:type="spellStart"/>
      <w:r w:rsidRPr="00834856">
        <w:rPr>
          <w:b w:val="0"/>
        </w:rPr>
        <w:t>arts</w:t>
      </w:r>
      <w:proofErr w:type="spellEnd"/>
      <w:r w:rsidRPr="00834856">
        <w:rPr>
          <w:b w:val="0"/>
        </w:rPr>
        <w:t xml:space="preserve">. 28, </w:t>
      </w:r>
      <w:r w:rsidRPr="00016774">
        <w:rPr>
          <w:b w:val="0"/>
          <w:i/>
        </w:rPr>
        <w:t>caput</w:t>
      </w:r>
      <w:r w:rsidRPr="00834856">
        <w:rPr>
          <w:b w:val="0"/>
        </w:rPr>
        <w:t xml:space="preserve">, 33, 34 e 39 da Lei nº 13.019, de 2014, e </w:t>
      </w:r>
      <w:proofErr w:type="spellStart"/>
      <w:r w:rsidRPr="00834856">
        <w:rPr>
          <w:b w:val="0"/>
        </w:rPr>
        <w:t>arts</w:t>
      </w:r>
      <w:proofErr w:type="spellEnd"/>
      <w:r w:rsidRPr="00834856">
        <w:rPr>
          <w:b w:val="0"/>
        </w:rPr>
        <w:t>. 26 e 27 do Decreto nº 8.726, de 2016).</w:t>
      </w:r>
    </w:p>
    <w:p w14:paraId="1C3071CB" w14:textId="72F051C7" w:rsidR="00EC3FB6" w:rsidRDefault="00D958F5" w:rsidP="00016774">
      <w:pPr>
        <w:pStyle w:val="Topico1Chamamento"/>
        <w:numPr>
          <w:ilvl w:val="2"/>
          <w:numId w:val="48"/>
        </w:numPr>
        <w:rPr>
          <w:b w:val="0"/>
        </w:rPr>
      </w:pPr>
      <w:r>
        <w:rPr>
          <w:b w:val="0"/>
        </w:rPr>
        <w:t>Por meio do plano de trabalho,</w:t>
      </w:r>
      <w:r w:rsidRPr="00D958F5">
        <w:rPr>
          <w:b w:val="0"/>
        </w:rPr>
        <w:t xml:space="preserve"> a OSC selecionada deverá apresentar o detalhamento da proposta submetida e aprovada no processo de seleção, com todos os pormenores exigidos </w:t>
      </w:r>
      <w:r w:rsidRPr="00D958F5">
        <w:rPr>
          <w:b w:val="0"/>
        </w:rPr>
        <w:lastRenderedPageBreak/>
        <w:t>pela legislação</w:t>
      </w:r>
      <w:r>
        <w:rPr>
          <w:b w:val="0"/>
        </w:rPr>
        <w:t xml:space="preserve"> naquilo que for aplicável aos acordos de cooperação</w:t>
      </w:r>
      <w:r w:rsidRPr="00D958F5">
        <w:rPr>
          <w:b w:val="0"/>
        </w:rPr>
        <w:t xml:space="preserve"> (em especial o art. 22 da Lei nº 13.019, de 2014, e o art. 25 do Decreto nº 8.726, de 2016</w:t>
      </w:r>
      <w:r>
        <w:rPr>
          <w:b w:val="0"/>
        </w:rPr>
        <w:t xml:space="preserve">), observados os </w:t>
      </w:r>
      <w:r w:rsidRPr="00016774">
        <w:rPr>
          <w:b w:val="0"/>
          <w:i/>
        </w:rPr>
        <w:t>Anexos III – Modelo de Plano de Trabalho</w:t>
      </w:r>
      <w:r>
        <w:rPr>
          <w:b w:val="0"/>
        </w:rPr>
        <w:t xml:space="preserve"> e </w:t>
      </w:r>
      <w:r w:rsidRPr="00016774">
        <w:rPr>
          <w:b w:val="0"/>
          <w:i/>
        </w:rPr>
        <w:t>IV – Referências para Colaboração</w:t>
      </w:r>
      <w:r>
        <w:rPr>
          <w:b w:val="0"/>
        </w:rPr>
        <w:t>.</w:t>
      </w:r>
    </w:p>
    <w:p w14:paraId="3FCB8085" w14:textId="5E31A21C" w:rsidR="00EC3FB6" w:rsidRPr="002244EC" w:rsidRDefault="002244EC" w:rsidP="00016774">
      <w:pPr>
        <w:pStyle w:val="Topico1Chamamento"/>
        <w:numPr>
          <w:ilvl w:val="2"/>
          <w:numId w:val="48"/>
        </w:numPr>
        <w:rPr>
          <w:b w:val="0"/>
        </w:rPr>
      </w:pPr>
      <w:r>
        <w:rPr>
          <w:b w:val="0"/>
        </w:rPr>
        <w:t>O plano</w:t>
      </w:r>
      <w:r w:rsidRPr="002244EC">
        <w:t xml:space="preserve"> </w:t>
      </w:r>
      <w:r w:rsidRPr="002244EC">
        <w:rPr>
          <w:b w:val="0"/>
        </w:rPr>
        <w:t>de trabalho deverá conter, no mínimo, os seguintes elementos:</w:t>
      </w:r>
    </w:p>
    <w:p w14:paraId="3F994748" w14:textId="69E3BE07" w:rsidR="002244EC" w:rsidRDefault="002244EC" w:rsidP="00016774">
      <w:pPr>
        <w:pStyle w:val="Topico1Chamamento"/>
        <w:numPr>
          <w:ilvl w:val="0"/>
          <w:numId w:val="73"/>
        </w:numPr>
        <w:ind w:left="1985"/>
        <w:rPr>
          <w:b w:val="0"/>
        </w:rPr>
      </w:pPr>
      <w:proofErr w:type="gramStart"/>
      <w:r w:rsidRPr="002244EC">
        <w:rPr>
          <w:b w:val="0"/>
        </w:rPr>
        <w:t>a</w:t>
      </w:r>
      <w:proofErr w:type="gramEnd"/>
      <w:r w:rsidRPr="002244EC">
        <w:rPr>
          <w:b w:val="0"/>
        </w:rPr>
        <w:t xml:space="preserve"> descrição da realidade objeto da parceria, devendo ser demonstrado o nexo com a atividade ou o projeto e com as metas a serem atingidas;</w:t>
      </w:r>
    </w:p>
    <w:p w14:paraId="60FDF226" w14:textId="249BF44B" w:rsidR="002244EC" w:rsidRDefault="002244EC" w:rsidP="00016774">
      <w:pPr>
        <w:pStyle w:val="Topico1Chamamento"/>
        <w:numPr>
          <w:ilvl w:val="0"/>
          <w:numId w:val="73"/>
        </w:numPr>
        <w:ind w:left="1985"/>
        <w:rPr>
          <w:b w:val="0"/>
        </w:rPr>
      </w:pPr>
      <w:proofErr w:type="gramStart"/>
      <w:r w:rsidRPr="002244EC">
        <w:rPr>
          <w:b w:val="0"/>
        </w:rPr>
        <w:t>a</w:t>
      </w:r>
      <w:proofErr w:type="gramEnd"/>
      <w:r w:rsidRPr="002244EC">
        <w:rPr>
          <w:b w:val="0"/>
        </w:rPr>
        <w:t xml:space="preserve"> forma de execução das ações, indicando, quando cabível, as que demandarão atuação em rede;</w:t>
      </w:r>
    </w:p>
    <w:p w14:paraId="0DF7B060" w14:textId="2B80258D" w:rsidR="002244EC" w:rsidRDefault="002244EC" w:rsidP="00016774">
      <w:pPr>
        <w:pStyle w:val="Topico1Chamamento"/>
        <w:numPr>
          <w:ilvl w:val="0"/>
          <w:numId w:val="73"/>
        </w:numPr>
        <w:ind w:left="1985"/>
        <w:rPr>
          <w:b w:val="0"/>
        </w:rPr>
      </w:pPr>
      <w:proofErr w:type="gramStart"/>
      <w:r w:rsidRPr="002244EC">
        <w:rPr>
          <w:b w:val="0"/>
        </w:rPr>
        <w:t>a</w:t>
      </w:r>
      <w:proofErr w:type="gramEnd"/>
      <w:r w:rsidRPr="002244EC">
        <w:rPr>
          <w:b w:val="0"/>
        </w:rPr>
        <w:t xml:space="preserve"> descrição de metas quantitativas e mensuráveis a serem atingidas;</w:t>
      </w:r>
      <w:r>
        <w:rPr>
          <w:b w:val="0"/>
        </w:rPr>
        <w:t xml:space="preserve"> e</w:t>
      </w:r>
    </w:p>
    <w:p w14:paraId="47C95B75" w14:textId="795A62C4" w:rsidR="002244EC" w:rsidRPr="00016774" w:rsidRDefault="002244EC" w:rsidP="00FB7A8D">
      <w:pPr>
        <w:pStyle w:val="Topico1Chamamento"/>
        <w:numPr>
          <w:ilvl w:val="0"/>
          <w:numId w:val="73"/>
        </w:numPr>
        <w:ind w:left="1985"/>
        <w:rPr>
          <w:b w:val="0"/>
        </w:rPr>
      </w:pPr>
      <w:proofErr w:type="gramStart"/>
      <w:r w:rsidRPr="002244EC">
        <w:rPr>
          <w:b w:val="0"/>
        </w:rPr>
        <w:t>a</w:t>
      </w:r>
      <w:proofErr w:type="gramEnd"/>
      <w:r w:rsidRPr="002244EC">
        <w:rPr>
          <w:b w:val="0"/>
        </w:rPr>
        <w:t xml:space="preserve"> definição dos indicadores, documentos e outros meios a serem utilizados para a aferição do cumprimento das metas</w:t>
      </w:r>
      <w:r>
        <w:rPr>
          <w:b w:val="0"/>
        </w:rPr>
        <w:t>.</w:t>
      </w:r>
    </w:p>
    <w:p w14:paraId="08EE5E28" w14:textId="4C25ECDD" w:rsidR="002244EC" w:rsidRDefault="002244EC" w:rsidP="00016774">
      <w:pPr>
        <w:pStyle w:val="Topico1Chamamento"/>
        <w:numPr>
          <w:ilvl w:val="2"/>
          <w:numId w:val="48"/>
        </w:numPr>
        <w:rPr>
          <w:b w:val="0"/>
        </w:rPr>
      </w:pPr>
      <w:r w:rsidRPr="002244EC">
        <w:rPr>
          <w:b w:val="0"/>
        </w:rPr>
        <w:t xml:space="preserve">Além da apresentação do plano de trabalho, a OSC selecionada, no mesmo prazo acima de 15 (quinze) dias corridos, deverá comprovar o cumprimento dos requisitos previstos no inciso I do caput do art. 2º, no inciso I do </w:t>
      </w:r>
      <w:r w:rsidRPr="00016774">
        <w:rPr>
          <w:b w:val="0"/>
          <w:i/>
        </w:rPr>
        <w:t>caput</w:t>
      </w:r>
      <w:r w:rsidRPr="002244EC">
        <w:rPr>
          <w:b w:val="0"/>
        </w:rPr>
        <w:t xml:space="preserve"> do art. 33 e nos incisos II a VII do caput do art. 34 da Lei nº 13.019, de 2014, e a não ocorrência de hipóteses que incorram nas vedações de que trata o art. 39 da referida Lei, que serão verificados por meio da apresentação dos seguintes documentos:</w:t>
      </w:r>
    </w:p>
    <w:p w14:paraId="2AE63733" w14:textId="77777777" w:rsidR="002244EC" w:rsidRDefault="002244EC" w:rsidP="00016774">
      <w:pPr>
        <w:pStyle w:val="Topico1Chamamento"/>
        <w:numPr>
          <w:ilvl w:val="0"/>
          <w:numId w:val="0"/>
        </w:numPr>
        <w:ind w:left="1571"/>
        <w:rPr>
          <w:b w:val="0"/>
        </w:rPr>
      </w:pPr>
    </w:p>
    <w:p w14:paraId="3B7F8863" w14:textId="6910E470" w:rsidR="002244EC" w:rsidRDefault="002244EC" w:rsidP="00016774">
      <w:pPr>
        <w:pStyle w:val="Topico1Chamamento"/>
        <w:numPr>
          <w:ilvl w:val="0"/>
          <w:numId w:val="0"/>
        </w:numPr>
        <w:ind w:left="1571"/>
        <w:rPr>
          <w:b w:val="0"/>
        </w:rPr>
      </w:pPr>
      <w:r w:rsidRPr="002244EC">
        <w:rPr>
          <w:b w:val="0"/>
        </w:rPr>
        <w:t xml:space="preserve">I - </w:t>
      </w:r>
      <w:r w:rsidRPr="002244EC">
        <w:rPr>
          <w:b w:val="0"/>
        </w:rPr>
        <w:tab/>
        <w:t xml:space="preserve">cópia do estatuto registrado e suas alterações, em conformidade com as exigências previstas no art. 33 da Lei nº 13.019, de 2014; </w:t>
      </w:r>
    </w:p>
    <w:p w14:paraId="4818855D" w14:textId="77777777" w:rsidR="002244EC" w:rsidRPr="002244EC" w:rsidRDefault="002244EC" w:rsidP="00016774">
      <w:pPr>
        <w:pStyle w:val="Topico1Chamamento"/>
        <w:numPr>
          <w:ilvl w:val="0"/>
          <w:numId w:val="0"/>
        </w:numPr>
        <w:ind w:left="1571"/>
        <w:rPr>
          <w:b w:val="0"/>
        </w:rPr>
      </w:pPr>
    </w:p>
    <w:p w14:paraId="65FCBB3E" w14:textId="33AE18E1" w:rsidR="002244EC" w:rsidRDefault="002244EC" w:rsidP="00016774">
      <w:pPr>
        <w:pStyle w:val="Topico1Chamamento"/>
        <w:numPr>
          <w:ilvl w:val="0"/>
          <w:numId w:val="0"/>
        </w:numPr>
        <w:ind w:left="1571"/>
        <w:rPr>
          <w:b w:val="0"/>
        </w:rPr>
      </w:pPr>
      <w:r w:rsidRPr="002244EC">
        <w:rPr>
          <w:b w:val="0"/>
        </w:rPr>
        <w:t xml:space="preserve">II - </w:t>
      </w:r>
      <w:r w:rsidRPr="002244EC">
        <w:rPr>
          <w:b w:val="0"/>
        </w:rPr>
        <w:tab/>
        <w:t>comprovante de inscrição no Cadastro Nacional da Pessoa Jurídica - CNPJ, emitido no sítio eletrônico oficial da Secretaria da Receita Federal do Brasil</w:t>
      </w:r>
      <w:r>
        <w:rPr>
          <w:b w:val="0"/>
        </w:rPr>
        <w:t>;</w:t>
      </w:r>
    </w:p>
    <w:p w14:paraId="38FD3858" w14:textId="69C9DBC1" w:rsidR="002244EC" w:rsidRDefault="002244EC" w:rsidP="00016774">
      <w:pPr>
        <w:pStyle w:val="Topico1Chamamento"/>
        <w:numPr>
          <w:ilvl w:val="0"/>
          <w:numId w:val="0"/>
        </w:numPr>
        <w:ind w:left="1571"/>
        <w:rPr>
          <w:b w:val="0"/>
        </w:rPr>
      </w:pPr>
    </w:p>
    <w:p w14:paraId="7AFD201B" w14:textId="7B047115" w:rsidR="002244EC" w:rsidRPr="002244EC" w:rsidRDefault="005F7A76" w:rsidP="00016774">
      <w:pPr>
        <w:pStyle w:val="Topico1Chamamento"/>
        <w:numPr>
          <w:ilvl w:val="0"/>
          <w:numId w:val="0"/>
        </w:numPr>
        <w:ind w:left="1571"/>
        <w:rPr>
          <w:b w:val="0"/>
        </w:rPr>
      </w:pPr>
      <w:r>
        <w:rPr>
          <w:b w:val="0"/>
        </w:rPr>
        <w:t>III</w:t>
      </w:r>
      <w:r w:rsidR="002244EC" w:rsidRPr="002244EC">
        <w:rPr>
          <w:b w:val="0"/>
        </w:rPr>
        <w:t xml:space="preserve"> - </w:t>
      </w:r>
      <w:r w:rsidR="002244EC" w:rsidRPr="002244EC">
        <w:rPr>
          <w:b w:val="0"/>
        </w:rPr>
        <w:tab/>
        <w:t xml:space="preserve">Certidão de Débitos Relativos a Créditos Tributários Federais e à Dívida Ativa da União; </w:t>
      </w:r>
    </w:p>
    <w:p w14:paraId="5269D008" w14:textId="77777777" w:rsidR="002244EC" w:rsidRDefault="002244EC" w:rsidP="00016774">
      <w:pPr>
        <w:pStyle w:val="Topico1Chamamento"/>
        <w:numPr>
          <w:ilvl w:val="0"/>
          <w:numId w:val="0"/>
        </w:numPr>
        <w:ind w:left="1571"/>
        <w:rPr>
          <w:b w:val="0"/>
        </w:rPr>
      </w:pPr>
    </w:p>
    <w:p w14:paraId="5BC5A0C5" w14:textId="0FD34792" w:rsidR="002244EC" w:rsidRDefault="005F7A76" w:rsidP="00016774">
      <w:pPr>
        <w:pStyle w:val="Topico1Chamamento"/>
        <w:numPr>
          <w:ilvl w:val="0"/>
          <w:numId w:val="0"/>
        </w:numPr>
        <w:ind w:left="1571"/>
        <w:rPr>
          <w:b w:val="0"/>
        </w:rPr>
      </w:pPr>
      <w:r>
        <w:rPr>
          <w:b w:val="0"/>
        </w:rPr>
        <w:t>I</w:t>
      </w:r>
      <w:r w:rsidR="002244EC" w:rsidRPr="002244EC">
        <w:rPr>
          <w:b w:val="0"/>
        </w:rPr>
        <w:t xml:space="preserve">V - </w:t>
      </w:r>
      <w:r w:rsidR="002244EC" w:rsidRPr="002244EC">
        <w:rPr>
          <w:b w:val="0"/>
        </w:rPr>
        <w:tab/>
        <w:t>Certificado de Regularidade do Fundo de Garantia do Tempo de Serviço - CRF/FGTS;</w:t>
      </w:r>
    </w:p>
    <w:p w14:paraId="376D723F" w14:textId="77777777" w:rsidR="005F7A76" w:rsidRPr="002244EC" w:rsidRDefault="005F7A76" w:rsidP="00016774">
      <w:pPr>
        <w:pStyle w:val="Topico1Chamamento"/>
        <w:numPr>
          <w:ilvl w:val="0"/>
          <w:numId w:val="0"/>
        </w:numPr>
        <w:ind w:left="1571"/>
        <w:rPr>
          <w:b w:val="0"/>
        </w:rPr>
      </w:pPr>
    </w:p>
    <w:p w14:paraId="00005F5F" w14:textId="063090AD" w:rsidR="002244EC" w:rsidRDefault="002244EC" w:rsidP="00016774">
      <w:pPr>
        <w:pStyle w:val="Topico1Chamamento"/>
        <w:numPr>
          <w:ilvl w:val="0"/>
          <w:numId w:val="0"/>
        </w:numPr>
        <w:ind w:left="1571"/>
        <w:rPr>
          <w:b w:val="0"/>
        </w:rPr>
      </w:pPr>
      <w:r w:rsidRPr="002244EC">
        <w:rPr>
          <w:b w:val="0"/>
        </w:rPr>
        <w:t xml:space="preserve">V - </w:t>
      </w:r>
      <w:r w:rsidRPr="002244EC">
        <w:rPr>
          <w:b w:val="0"/>
        </w:rPr>
        <w:tab/>
        <w:t>Certidão Negativa de Débitos Trabalhistas - CNDT;</w:t>
      </w:r>
    </w:p>
    <w:p w14:paraId="102AE3AA" w14:textId="4545AC0E" w:rsidR="005F7A76" w:rsidRDefault="005F7A76" w:rsidP="00016774">
      <w:pPr>
        <w:pStyle w:val="Topico1Chamamento"/>
        <w:numPr>
          <w:ilvl w:val="0"/>
          <w:numId w:val="0"/>
        </w:numPr>
        <w:ind w:left="1571"/>
        <w:rPr>
          <w:b w:val="0"/>
        </w:rPr>
      </w:pPr>
    </w:p>
    <w:p w14:paraId="1CE6700D" w14:textId="170C8D69" w:rsidR="005F7A76" w:rsidRDefault="005F7A76" w:rsidP="00016774">
      <w:pPr>
        <w:pStyle w:val="Topico1Chamamento"/>
        <w:numPr>
          <w:ilvl w:val="0"/>
          <w:numId w:val="0"/>
        </w:numPr>
        <w:ind w:left="1571"/>
        <w:rPr>
          <w:b w:val="0"/>
        </w:rPr>
      </w:pPr>
      <w:r w:rsidRPr="005F7A76">
        <w:rPr>
          <w:b w:val="0"/>
        </w:rPr>
        <w:t xml:space="preserve">VI - </w:t>
      </w:r>
      <w:r w:rsidRPr="005F7A76">
        <w:rPr>
          <w:b w:val="0"/>
        </w:rPr>
        <w:tab/>
        <w:t xml:space="preserve">relação nominal atualizada dos dirigentes da OSC, conforme o estatuto, com endereço, telefone, endereço de correio eletrônico, número e órgão expedidor da carteira de identidade e número de registro no Cadastro de Pessoas Físicas - CPF de cada um deles, conforme </w:t>
      </w:r>
      <w:r w:rsidRPr="00016774">
        <w:rPr>
          <w:b w:val="0"/>
          <w:i/>
        </w:rPr>
        <w:t>Anexo II – Declaração do Art. 27 do Decreto nº 8.726, de 2016, e Relação dos Dirigentes da Entidade</w:t>
      </w:r>
      <w:r w:rsidRPr="005F7A76">
        <w:rPr>
          <w:b w:val="0"/>
        </w:rPr>
        <w:t>;</w:t>
      </w:r>
    </w:p>
    <w:p w14:paraId="5799AEEA" w14:textId="67CAF639" w:rsidR="00EF29B5" w:rsidRDefault="00EF29B5" w:rsidP="00016774">
      <w:pPr>
        <w:pStyle w:val="Topico1Chamamento"/>
        <w:numPr>
          <w:ilvl w:val="0"/>
          <w:numId w:val="0"/>
        </w:numPr>
        <w:ind w:left="1571"/>
        <w:rPr>
          <w:b w:val="0"/>
        </w:rPr>
      </w:pPr>
    </w:p>
    <w:p w14:paraId="7C6341B2" w14:textId="0B20862C" w:rsidR="00EF29B5" w:rsidRDefault="00EF29B5" w:rsidP="00016774">
      <w:pPr>
        <w:pStyle w:val="Topico1Chamamento"/>
        <w:numPr>
          <w:ilvl w:val="0"/>
          <w:numId w:val="0"/>
        </w:numPr>
        <w:ind w:left="1571"/>
        <w:rPr>
          <w:b w:val="0"/>
        </w:rPr>
      </w:pPr>
      <w:r w:rsidRPr="00EF29B5">
        <w:rPr>
          <w:b w:val="0"/>
        </w:rPr>
        <w:t xml:space="preserve">VII - </w:t>
      </w:r>
      <w:r w:rsidRPr="00EF29B5">
        <w:rPr>
          <w:b w:val="0"/>
        </w:rPr>
        <w:tab/>
        <w:t>cópia de documento que comprove que a OSC funciona no endereço por ela declarado, como conta de consumo ou contrato de locação;</w:t>
      </w:r>
    </w:p>
    <w:p w14:paraId="79C80FA3" w14:textId="77777777" w:rsidR="00EF29B5" w:rsidRPr="00EF29B5" w:rsidRDefault="00EF29B5" w:rsidP="00016774">
      <w:pPr>
        <w:pStyle w:val="Topico1Chamamento"/>
        <w:numPr>
          <w:ilvl w:val="0"/>
          <w:numId w:val="0"/>
        </w:numPr>
        <w:ind w:left="1571"/>
        <w:rPr>
          <w:b w:val="0"/>
        </w:rPr>
      </w:pPr>
    </w:p>
    <w:p w14:paraId="06DC4BAB" w14:textId="0777FF7B" w:rsidR="00EF29B5" w:rsidRDefault="00EF29B5" w:rsidP="00016774">
      <w:pPr>
        <w:pStyle w:val="Topico1Chamamento"/>
        <w:numPr>
          <w:ilvl w:val="0"/>
          <w:numId w:val="0"/>
        </w:numPr>
        <w:ind w:left="1571"/>
        <w:rPr>
          <w:b w:val="0"/>
        </w:rPr>
      </w:pPr>
      <w:r>
        <w:rPr>
          <w:b w:val="0"/>
        </w:rPr>
        <w:t>VIII</w:t>
      </w:r>
      <w:r w:rsidRPr="00EF29B5">
        <w:rPr>
          <w:b w:val="0"/>
        </w:rPr>
        <w:t xml:space="preserve"> - </w:t>
      </w:r>
      <w:r w:rsidRPr="00EF29B5">
        <w:rPr>
          <w:b w:val="0"/>
        </w:rPr>
        <w:tab/>
        <w:t xml:space="preserve">declaração do representante legal da OSC com informação de que a organização e seus dirigentes não incorrem em quaisquer das vedações previstas no art. 39 da Lei </w:t>
      </w:r>
      <w:r w:rsidRPr="00EF29B5">
        <w:rPr>
          <w:b w:val="0"/>
        </w:rPr>
        <w:lastRenderedPageBreak/>
        <w:t xml:space="preserve">nº 13.019, de 2014, as quais deverão estar descritas no documento, conforme modelo no </w:t>
      </w:r>
      <w:r w:rsidRPr="00016774">
        <w:rPr>
          <w:b w:val="0"/>
          <w:i/>
        </w:rPr>
        <w:t>Anexo V – Declaração da Não Ocorrência de Impedimentos</w:t>
      </w:r>
      <w:r w:rsidRPr="00EF29B5">
        <w:rPr>
          <w:b w:val="0"/>
        </w:rPr>
        <w:t>;</w:t>
      </w:r>
      <w:r>
        <w:rPr>
          <w:b w:val="0"/>
        </w:rPr>
        <w:t xml:space="preserve"> e</w:t>
      </w:r>
    </w:p>
    <w:p w14:paraId="2190D4F9" w14:textId="77777777" w:rsidR="00EF29B5" w:rsidRPr="00EF29B5" w:rsidRDefault="00EF29B5" w:rsidP="00016774">
      <w:pPr>
        <w:pStyle w:val="Topico1Chamamento"/>
        <w:numPr>
          <w:ilvl w:val="0"/>
          <w:numId w:val="0"/>
        </w:numPr>
        <w:ind w:left="1571"/>
        <w:rPr>
          <w:b w:val="0"/>
        </w:rPr>
      </w:pPr>
    </w:p>
    <w:p w14:paraId="7054D354" w14:textId="3C41E9A6" w:rsidR="00EF29B5" w:rsidRPr="00EF29B5" w:rsidRDefault="00EF29B5" w:rsidP="00016774">
      <w:pPr>
        <w:pStyle w:val="Topico1Chamamento"/>
        <w:numPr>
          <w:ilvl w:val="0"/>
          <w:numId w:val="0"/>
        </w:numPr>
        <w:ind w:left="1571"/>
        <w:rPr>
          <w:b w:val="0"/>
        </w:rPr>
      </w:pPr>
      <w:r>
        <w:rPr>
          <w:b w:val="0"/>
        </w:rPr>
        <w:t>I</w:t>
      </w:r>
      <w:r w:rsidRPr="00EF29B5">
        <w:rPr>
          <w:b w:val="0"/>
        </w:rPr>
        <w:t xml:space="preserve">X - </w:t>
      </w:r>
      <w:r w:rsidRPr="00EF29B5">
        <w:rPr>
          <w:b w:val="0"/>
        </w:rPr>
        <w:tab/>
        <w:t xml:space="preserve">declaração do representante legal da OSC de que trata o art. 27 do Decreto nº 8.726, de 2016, conforme </w:t>
      </w:r>
      <w:r w:rsidRPr="00016774">
        <w:rPr>
          <w:b w:val="0"/>
          <w:i/>
        </w:rPr>
        <w:t>Anexo II – Declaração do Art. 27 do Decreto nº 8.726, de 2016, e Relação dos Dirigentes da Entidade</w:t>
      </w:r>
      <w:r w:rsidRPr="00EF29B5">
        <w:rPr>
          <w:b w:val="0"/>
        </w:rPr>
        <w:t>; e</w:t>
      </w:r>
    </w:p>
    <w:p w14:paraId="1049DD13" w14:textId="77777777" w:rsidR="002244EC" w:rsidRDefault="002244EC" w:rsidP="00016774">
      <w:pPr>
        <w:pStyle w:val="Topico1Chamamento"/>
        <w:numPr>
          <w:ilvl w:val="0"/>
          <w:numId w:val="0"/>
        </w:numPr>
        <w:ind w:left="1571"/>
        <w:rPr>
          <w:b w:val="0"/>
        </w:rPr>
      </w:pPr>
    </w:p>
    <w:p w14:paraId="0E82F7FD" w14:textId="3631D9C3" w:rsidR="002244EC" w:rsidRDefault="001D289A" w:rsidP="00016774">
      <w:pPr>
        <w:pStyle w:val="Topico1Chamamento"/>
        <w:numPr>
          <w:ilvl w:val="2"/>
          <w:numId w:val="48"/>
        </w:numPr>
        <w:rPr>
          <w:b w:val="0"/>
        </w:rPr>
      </w:pPr>
      <w:r w:rsidRPr="001D289A">
        <w:rPr>
          <w:b w:val="0"/>
        </w:rPr>
        <w:t>Serão consideradas regulares as certidões positivas com efeito de negativas, no caso das certidões previstas nos incisos I</w:t>
      </w:r>
      <w:r>
        <w:rPr>
          <w:b w:val="0"/>
        </w:rPr>
        <w:t>II</w:t>
      </w:r>
      <w:r w:rsidRPr="001D289A">
        <w:rPr>
          <w:b w:val="0"/>
        </w:rPr>
        <w:t xml:space="preserve">, </w:t>
      </w:r>
      <w:r>
        <w:rPr>
          <w:b w:val="0"/>
        </w:rPr>
        <w:t>I</w:t>
      </w:r>
      <w:r w:rsidRPr="001D289A">
        <w:rPr>
          <w:b w:val="0"/>
        </w:rPr>
        <w:t>V e V logo acima.</w:t>
      </w:r>
    </w:p>
    <w:p w14:paraId="317BCCB5" w14:textId="365B3ACF" w:rsidR="00DE79B2" w:rsidRDefault="00DE79B2" w:rsidP="00016774">
      <w:pPr>
        <w:pStyle w:val="Topico1Chamamento"/>
        <w:numPr>
          <w:ilvl w:val="2"/>
          <w:numId w:val="48"/>
        </w:numPr>
        <w:rPr>
          <w:b w:val="0"/>
        </w:rPr>
      </w:pPr>
      <w:r w:rsidRPr="00DE79B2">
        <w:rPr>
          <w:b w:val="0"/>
        </w:rPr>
        <w:t>A critério da OSC, os documentos previstos nos incisos I</w:t>
      </w:r>
      <w:r>
        <w:rPr>
          <w:b w:val="0"/>
        </w:rPr>
        <w:t>II</w:t>
      </w:r>
      <w:r w:rsidRPr="00DE79B2">
        <w:rPr>
          <w:b w:val="0"/>
        </w:rPr>
        <w:t xml:space="preserve"> e </w:t>
      </w:r>
      <w:r>
        <w:rPr>
          <w:b w:val="0"/>
        </w:rPr>
        <w:t>I</w:t>
      </w:r>
      <w:r w:rsidRPr="00DE79B2">
        <w:rPr>
          <w:b w:val="0"/>
        </w:rPr>
        <w:t xml:space="preserve">V logo acima poderão ser substituídos pelo extrato emitido pelo Serviço Auxiliar de Informações para Transferências Voluntárias - </w:t>
      </w:r>
      <w:proofErr w:type="spellStart"/>
      <w:r w:rsidRPr="00DE79B2">
        <w:rPr>
          <w:b w:val="0"/>
        </w:rPr>
        <w:t>Cauc</w:t>
      </w:r>
      <w:proofErr w:type="spellEnd"/>
      <w:r w:rsidRPr="00DE79B2">
        <w:rPr>
          <w:b w:val="0"/>
        </w:rPr>
        <w:t>, quando disponibilizados pela Secretaria do Tesouro Nacional do Ministério da Fazenda (art. 26, §3º, do Decreto nº 8.726, de 2016).</w:t>
      </w:r>
    </w:p>
    <w:p w14:paraId="64EBEE1D" w14:textId="7B157971" w:rsidR="00DE79B2" w:rsidRDefault="00DE79B2" w:rsidP="00016774">
      <w:pPr>
        <w:pStyle w:val="Topico1Chamamento"/>
        <w:numPr>
          <w:ilvl w:val="2"/>
          <w:numId w:val="48"/>
        </w:numPr>
        <w:rPr>
          <w:b w:val="0"/>
        </w:rPr>
      </w:pPr>
      <w:r w:rsidRPr="00DE79B2">
        <w:rPr>
          <w:b w:val="0"/>
        </w:rPr>
        <w:t xml:space="preserve">As </w:t>
      </w:r>
      <w:proofErr w:type="spellStart"/>
      <w:r w:rsidRPr="00DE79B2">
        <w:rPr>
          <w:b w:val="0"/>
        </w:rPr>
        <w:t>OSCs</w:t>
      </w:r>
      <w:proofErr w:type="spellEnd"/>
      <w:r w:rsidRPr="00DE79B2">
        <w:rPr>
          <w:b w:val="0"/>
        </w:rPr>
        <w:t xml:space="preserve"> ficarão dispensadas de reapresentar as certidões previstas nos incisos </w:t>
      </w:r>
      <w:r>
        <w:rPr>
          <w:b w:val="0"/>
        </w:rPr>
        <w:t>III</w:t>
      </w:r>
      <w:r w:rsidRPr="00DE79B2">
        <w:rPr>
          <w:b w:val="0"/>
        </w:rPr>
        <w:t xml:space="preserve">, </w:t>
      </w:r>
      <w:r>
        <w:rPr>
          <w:b w:val="0"/>
        </w:rPr>
        <w:t>I</w:t>
      </w:r>
      <w:r w:rsidRPr="00DE79B2">
        <w:rPr>
          <w:b w:val="0"/>
        </w:rPr>
        <w:t>V e V logo acima que estiverem vencidas no momento da análise, desde que estejam disponíveis eletronicamente (art. 26, §4º, do Decreto nº 8.726, de 2016).</w:t>
      </w:r>
    </w:p>
    <w:p w14:paraId="01E0EE99" w14:textId="40AE87CE" w:rsidR="008A4FBB" w:rsidRDefault="008A4FBB" w:rsidP="00016774">
      <w:pPr>
        <w:pStyle w:val="Topico1Chamamento"/>
        <w:numPr>
          <w:ilvl w:val="2"/>
          <w:numId w:val="48"/>
        </w:numPr>
        <w:rPr>
          <w:b w:val="0"/>
        </w:rPr>
      </w:pPr>
      <w:r w:rsidRPr="008A4FBB">
        <w:rPr>
          <w:b w:val="0"/>
        </w:rPr>
        <w:t xml:space="preserve">O plano de trabalho e os documentos comprobatórios do cumprimento dos requisitos impostos nesta Etapa serão apresentados pela OSC selecionada, </w:t>
      </w:r>
      <w:r>
        <w:rPr>
          <w:b w:val="0"/>
        </w:rPr>
        <w:t xml:space="preserve">por via postal </w:t>
      </w:r>
      <w:r w:rsidRPr="008A4FBB">
        <w:rPr>
          <w:b w:val="0"/>
        </w:rPr>
        <w:t>(SEDEX ou carta registrada com aviso de recebimento) ou pessoalmente</w:t>
      </w:r>
      <w:r>
        <w:rPr>
          <w:b w:val="0"/>
        </w:rPr>
        <w:t xml:space="preserve"> no endereço informado no item 8.4.1</w:t>
      </w:r>
      <w:r w:rsidRPr="008A4FBB">
        <w:rPr>
          <w:b w:val="0"/>
        </w:rPr>
        <w:t xml:space="preserve"> deste Edital.</w:t>
      </w:r>
    </w:p>
    <w:p w14:paraId="029CD31D" w14:textId="77777777" w:rsidR="00B11A3B" w:rsidRDefault="00B11A3B" w:rsidP="00016774">
      <w:pPr>
        <w:pStyle w:val="Topico1Chamamento"/>
        <w:numPr>
          <w:ilvl w:val="0"/>
          <w:numId w:val="0"/>
        </w:numPr>
        <w:ind w:left="1571"/>
        <w:rPr>
          <w:b w:val="0"/>
        </w:rPr>
      </w:pPr>
    </w:p>
    <w:p w14:paraId="5E0E2C87" w14:textId="428C2B89" w:rsidR="008A4FBB" w:rsidRDefault="008A4FBB" w:rsidP="00016774">
      <w:pPr>
        <w:pStyle w:val="Topico1Chamamento"/>
        <w:numPr>
          <w:ilvl w:val="1"/>
          <w:numId w:val="48"/>
        </w:numPr>
        <w:rPr>
          <w:b w:val="0"/>
        </w:rPr>
      </w:pPr>
      <w:r w:rsidRPr="00016774">
        <w:t>Etapa 2: Verificação do cumprimento dos requisitos para celebração da parceria e de que não incorre nos impedimentos (vedações) legais.</w:t>
      </w:r>
      <w:r w:rsidRPr="008A4FBB">
        <w:rPr>
          <w:b w:val="0"/>
        </w:rPr>
        <w:t xml:space="preserve"> Análise do plano de trabalho. Esta etapa consiste no exame formal, a ser realizado pela administração pública, do atendimento, pela OSC selecionada, dos requisitos para a celebração da parceria, de que não incorre nos impedimentos legais e cumprimento de demais exigências descritas na Etapa anterior. Esta Etapa 2 engloba, ainda, a análise do plano de trabalho.</w:t>
      </w:r>
    </w:p>
    <w:p w14:paraId="166F0961" w14:textId="7B54807E" w:rsidR="008A4FBB" w:rsidRDefault="008A4FBB" w:rsidP="00016774">
      <w:pPr>
        <w:pStyle w:val="Topico1Chamamento"/>
        <w:numPr>
          <w:ilvl w:val="2"/>
          <w:numId w:val="48"/>
        </w:numPr>
        <w:rPr>
          <w:b w:val="0"/>
        </w:rPr>
      </w:pPr>
      <w:r w:rsidRPr="008A4FBB">
        <w:rPr>
          <w:b w:val="0"/>
        </w:rPr>
        <w:t xml:space="preserve">No momento da verificação do cumprimento dos requisitos para a celebração de parcerias, a </w:t>
      </w:r>
      <w:r>
        <w:rPr>
          <w:b w:val="0"/>
        </w:rPr>
        <w:t>ANTT</w:t>
      </w:r>
      <w:r w:rsidRPr="008A4FBB">
        <w:rPr>
          <w:b w:val="0"/>
        </w:rPr>
        <w:t xml:space="preserve"> deverá consultar o Cadastro de Entidades Privadas Sem Fins Lucrativos Impedidas – CEPIM,</w:t>
      </w:r>
      <w:r w:rsidR="00374DA1">
        <w:rPr>
          <w:b w:val="0"/>
        </w:rPr>
        <w:t xml:space="preserve"> o SICONV, </w:t>
      </w:r>
      <w:r w:rsidRPr="008A4FBB">
        <w:rPr>
          <w:b w:val="0"/>
        </w:rPr>
        <w:t xml:space="preserve"> o Sistema Integrado de Administração Financeira do Governo Federal – SIAFI, o Sistema de Cadastramento Unificado de Fornecedores – SICAF, o Cadastro Informativo de Créditos não Quitados do Setor Público Federal – CADIN, o Cadastro Nacional de Empresas Inidôneas e Suspensas – CEIS, o Cadastro Integrado de Condenações por Ilícitos Administrativos – CADICON e o Cadastro Nacional de Condenações Cíveis por Ato de Improbidade Administrativa e Inelegibilidade do Conselho Nacional de Justiça – CNJ, para verificar se há informação sobre ocorrência impeditiva à referida celebração.</w:t>
      </w:r>
    </w:p>
    <w:p w14:paraId="2C3D725F" w14:textId="51484D67" w:rsidR="008A4FBB" w:rsidRDefault="008A4FBB" w:rsidP="00016774">
      <w:pPr>
        <w:pStyle w:val="Topico1Chamamento"/>
        <w:numPr>
          <w:ilvl w:val="2"/>
          <w:numId w:val="48"/>
        </w:numPr>
        <w:rPr>
          <w:b w:val="0"/>
        </w:rPr>
      </w:pPr>
      <w:r w:rsidRPr="008A4FBB">
        <w:rPr>
          <w:b w:val="0"/>
        </w:rPr>
        <w:t xml:space="preserve">A </w:t>
      </w:r>
      <w:r>
        <w:rPr>
          <w:b w:val="0"/>
        </w:rPr>
        <w:t>ANTT</w:t>
      </w:r>
      <w:r w:rsidRPr="008A4FBB">
        <w:rPr>
          <w:b w:val="0"/>
        </w:rPr>
        <w:t xml:space="preserve"> examinará o plano de trabalho apresentado pela OSC selecionada ou, se for o caso, pela OSC imediatamente mais bem classificada que tenha sido convocada.  </w:t>
      </w:r>
    </w:p>
    <w:p w14:paraId="5DCE433B" w14:textId="3F4BDADC" w:rsidR="008A4FBB" w:rsidRDefault="008736D8" w:rsidP="00016774">
      <w:pPr>
        <w:pStyle w:val="Topico1Chamamento"/>
        <w:numPr>
          <w:ilvl w:val="2"/>
          <w:numId w:val="48"/>
        </w:numPr>
        <w:rPr>
          <w:b w:val="0"/>
        </w:rPr>
      </w:pPr>
      <w:r w:rsidRPr="008736D8">
        <w:rPr>
          <w:b w:val="0"/>
        </w:rPr>
        <w:t xml:space="preserve">Somente será aprovado o plano de trabalho que estiver de acordo com as informações já apresentadas na proposta </w:t>
      </w:r>
      <w:r w:rsidRPr="008736D8">
        <w:rPr>
          <w:b w:val="0"/>
        </w:rPr>
        <w:lastRenderedPageBreak/>
        <w:t xml:space="preserve">apresentada pela OSC, observados os termos e as condições constantes neste Edital e em seus anexos (art. 25, §2º, do Decreto nº 8.726, de 2016). Para tanto, a </w:t>
      </w:r>
      <w:r>
        <w:rPr>
          <w:b w:val="0"/>
        </w:rPr>
        <w:t xml:space="preserve">ANTT </w:t>
      </w:r>
      <w:r w:rsidRPr="008736D8">
        <w:rPr>
          <w:b w:val="0"/>
        </w:rPr>
        <w:t>poderá solicitar a realização de ajustes no plano de trabalho, nos termos do §3º do art. 25 do mesmo Decreto.</w:t>
      </w:r>
    </w:p>
    <w:p w14:paraId="5C17EE41" w14:textId="6CC9134D" w:rsidR="00642676" w:rsidRDefault="00642676" w:rsidP="00016774">
      <w:pPr>
        <w:pStyle w:val="Topico1Chamamento"/>
        <w:numPr>
          <w:ilvl w:val="2"/>
          <w:numId w:val="48"/>
        </w:numPr>
        <w:rPr>
          <w:b w:val="0"/>
        </w:rPr>
      </w:pPr>
      <w:r w:rsidRPr="00642676">
        <w:rPr>
          <w:b w:val="0"/>
        </w:rPr>
        <w:t xml:space="preserve">Nos termos do §1º do art. 28 da Lei nº 13.019, de 2014, na hipótese de a OSC selecionada não atender aos requisitos previstos na Etapa 1 da fase de celebração, incluindo os exigidos nos </w:t>
      </w:r>
      <w:proofErr w:type="spellStart"/>
      <w:r w:rsidRPr="00642676">
        <w:rPr>
          <w:b w:val="0"/>
        </w:rPr>
        <w:t>arts</w:t>
      </w:r>
      <w:proofErr w:type="spellEnd"/>
      <w:r w:rsidRPr="00642676">
        <w:rPr>
          <w:b w:val="0"/>
        </w:rPr>
        <w:t>. 33 e 34 da referida Lei, aquela imediatamente mais bem classificada poderá ser convidada a aceitar a celebração de parceria nos termos da proposta por ela apresentada.</w:t>
      </w:r>
    </w:p>
    <w:p w14:paraId="78F66D80" w14:textId="58161750" w:rsidR="00642676" w:rsidRDefault="00642676" w:rsidP="00016774">
      <w:pPr>
        <w:pStyle w:val="Topico1Chamamento"/>
        <w:numPr>
          <w:ilvl w:val="2"/>
          <w:numId w:val="48"/>
        </w:numPr>
        <w:rPr>
          <w:b w:val="0"/>
        </w:rPr>
      </w:pPr>
      <w:r w:rsidRPr="00642676">
        <w:rPr>
          <w:b w:val="0"/>
        </w:rPr>
        <w:t>Em conformidade com o §2º do art. 28 da Lei nº 13.019, de 2014, caso a OSC convidada aceite celebrar a parceria, ela será convocada na forma da Etapa 1 da fase de celebração e, em seguida, proceder-se-á à verificação dos documentos na forma desta Etapa 2. Esse procedimento poderá ser repetido, sucessivamente, obedecida a ordem de classificação.</w:t>
      </w:r>
    </w:p>
    <w:p w14:paraId="62893A4B" w14:textId="77777777" w:rsidR="00A24FBA" w:rsidRDefault="00A24FBA" w:rsidP="00016774">
      <w:pPr>
        <w:pStyle w:val="Topico1Chamamento"/>
        <w:numPr>
          <w:ilvl w:val="0"/>
          <w:numId w:val="0"/>
        </w:numPr>
        <w:ind w:left="1571"/>
        <w:rPr>
          <w:b w:val="0"/>
        </w:rPr>
      </w:pPr>
    </w:p>
    <w:p w14:paraId="54710CEB" w14:textId="1F5CCB8B" w:rsidR="00642676" w:rsidRDefault="00642676" w:rsidP="00016774">
      <w:pPr>
        <w:pStyle w:val="Topico1Chamamento"/>
        <w:numPr>
          <w:ilvl w:val="1"/>
          <w:numId w:val="48"/>
        </w:numPr>
        <w:rPr>
          <w:b w:val="0"/>
        </w:rPr>
      </w:pPr>
      <w:r w:rsidRPr="00016774">
        <w:t>Etapa 3: Ajustes no plano de trabalho e regularização de documentação, se necessário</w:t>
      </w:r>
      <w:r w:rsidRPr="00642676">
        <w:rPr>
          <w:b w:val="0"/>
        </w:rPr>
        <w:t>.</w:t>
      </w:r>
    </w:p>
    <w:p w14:paraId="45F9489F" w14:textId="37177FEE" w:rsidR="00B476C8" w:rsidRDefault="00B476C8" w:rsidP="00016774">
      <w:pPr>
        <w:pStyle w:val="Topico1Chamamento"/>
        <w:numPr>
          <w:ilvl w:val="2"/>
          <w:numId w:val="48"/>
        </w:numPr>
        <w:rPr>
          <w:b w:val="0"/>
        </w:rPr>
      </w:pPr>
      <w:r w:rsidRPr="00B476C8">
        <w:rPr>
          <w:b w:val="0"/>
        </w:rPr>
        <w:t>Caso se verifique irregularidade formal nos documentos apresentados ou constatado evento que impeça a celebração, a OSC será comunicada do fato e instada a regularizar sua situação, no prazo de 15 (quinze) dias corridos, sob pena de não celebração da parceria (art. 28 do Decreto nº 8.726, de 2016).</w:t>
      </w:r>
    </w:p>
    <w:p w14:paraId="1B93AC40" w14:textId="13C91977" w:rsidR="00B476C8" w:rsidRDefault="00B476C8" w:rsidP="00016774">
      <w:pPr>
        <w:pStyle w:val="Topico1Chamamento"/>
        <w:numPr>
          <w:ilvl w:val="2"/>
          <w:numId w:val="48"/>
        </w:numPr>
        <w:rPr>
          <w:b w:val="0"/>
        </w:rPr>
      </w:pPr>
      <w:r w:rsidRPr="00B476C8">
        <w:rPr>
          <w:b w:val="0"/>
        </w:rPr>
        <w:t xml:space="preserve">Caso seja constatada necessidade de adequação no plano de trabalho enviado pela OSC, a administração pública solicitará a </w:t>
      </w:r>
      <w:r w:rsidRPr="00B476C8">
        <w:rPr>
          <w:b w:val="0"/>
        </w:rPr>
        <w:lastRenderedPageBreak/>
        <w:t>realização de ajustes e a OSC deverá fazê-lo em até 15 (quinze) dias corridos, contados da data de recebimento da solicitação apresentada (art. 25, §§ 3º e 4º, do Decreto nº 8.726, de 2016).</w:t>
      </w:r>
    </w:p>
    <w:p w14:paraId="24E2A713" w14:textId="77777777" w:rsidR="00B11A3B" w:rsidRDefault="00B11A3B" w:rsidP="00016774">
      <w:pPr>
        <w:pStyle w:val="Topico1Chamamento"/>
        <w:numPr>
          <w:ilvl w:val="0"/>
          <w:numId w:val="0"/>
        </w:numPr>
        <w:ind w:left="1571"/>
        <w:rPr>
          <w:b w:val="0"/>
        </w:rPr>
      </w:pPr>
    </w:p>
    <w:p w14:paraId="201DD117" w14:textId="6E955C89" w:rsidR="00B476C8" w:rsidRDefault="00B476C8" w:rsidP="00016774">
      <w:pPr>
        <w:pStyle w:val="Topico1Chamamento"/>
        <w:numPr>
          <w:ilvl w:val="1"/>
          <w:numId w:val="48"/>
        </w:numPr>
        <w:rPr>
          <w:b w:val="0"/>
        </w:rPr>
      </w:pPr>
      <w:r w:rsidRPr="00016774">
        <w:t>Etapa 4: Parecer de órgão técnico e assinatura do Acordo de Cooperação</w:t>
      </w:r>
      <w:r w:rsidRPr="00B476C8">
        <w:rPr>
          <w:b w:val="0"/>
        </w:rPr>
        <w:t>.</w:t>
      </w:r>
    </w:p>
    <w:p w14:paraId="21ECCE52" w14:textId="404243E9" w:rsidR="00B476C8" w:rsidRDefault="00B476C8" w:rsidP="00016774">
      <w:pPr>
        <w:pStyle w:val="Topico1Chamamento"/>
        <w:numPr>
          <w:ilvl w:val="2"/>
          <w:numId w:val="48"/>
        </w:numPr>
        <w:rPr>
          <w:b w:val="0"/>
        </w:rPr>
      </w:pPr>
      <w:r w:rsidRPr="00B476C8">
        <w:rPr>
          <w:b w:val="0"/>
        </w:rPr>
        <w:t xml:space="preserve">A celebração do instrumento de parceria dependerá da adoção das providências impostas pela legislação regente, incluindo a aprovação do plano de trabalho, a emissão do parecer técnico </w:t>
      </w:r>
      <w:r>
        <w:rPr>
          <w:b w:val="0"/>
        </w:rPr>
        <w:t>pela ANTT</w:t>
      </w:r>
      <w:r w:rsidRPr="00B476C8">
        <w:rPr>
          <w:b w:val="0"/>
        </w:rPr>
        <w:t>.</w:t>
      </w:r>
    </w:p>
    <w:p w14:paraId="49340814" w14:textId="5D816AF3" w:rsidR="00E74550" w:rsidRDefault="00E74550" w:rsidP="00016774">
      <w:pPr>
        <w:pStyle w:val="Topico1Chamamento"/>
        <w:numPr>
          <w:ilvl w:val="2"/>
          <w:numId w:val="48"/>
        </w:numPr>
        <w:rPr>
          <w:b w:val="0"/>
        </w:rPr>
      </w:pPr>
      <w:r w:rsidRPr="00E74550">
        <w:rPr>
          <w:b w:val="0"/>
        </w:rPr>
        <w:t>A aprovação do plano de trabalho não gerará direito à celebração da parceria (art. 25, §5º, do Decreto nº 8.726, de 2016).</w:t>
      </w:r>
    </w:p>
    <w:p w14:paraId="48F0D4CD" w14:textId="24715489" w:rsidR="00E74550" w:rsidRDefault="00E74550" w:rsidP="00016774">
      <w:pPr>
        <w:pStyle w:val="Topico1Chamamento"/>
        <w:numPr>
          <w:ilvl w:val="2"/>
          <w:numId w:val="48"/>
        </w:numPr>
        <w:rPr>
          <w:b w:val="0"/>
        </w:rPr>
      </w:pPr>
      <w:r w:rsidRPr="00E74550">
        <w:rPr>
          <w:b w:val="0"/>
        </w:rPr>
        <w:t>No período entre a apresentação da documentação prevista na Etapa 1 da fase de celebração e a assinatura do instrumento de parceria, a OSC fica obrigada a informar qualquer evento superveniente que possa prejudicar a regular celebração da parceria, sobretudo quanto ao cumprimento dos requisitos e exigências previstos para celebração.</w:t>
      </w:r>
    </w:p>
    <w:p w14:paraId="2AC4C8FD" w14:textId="118A6068" w:rsidR="00E74550" w:rsidRDefault="00E74550" w:rsidP="00016774">
      <w:pPr>
        <w:pStyle w:val="Topico1Chamamento"/>
        <w:numPr>
          <w:ilvl w:val="2"/>
          <w:numId w:val="48"/>
        </w:numPr>
        <w:rPr>
          <w:b w:val="0"/>
        </w:rPr>
      </w:pPr>
      <w:r w:rsidRPr="00E74550">
        <w:rPr>
          <w:b w:val="0"/>
        </w:rPr>
        <w:t>A OSC deverá comunicar alterações em seus atos societários e no quadro de dirigentes, quando houver (art. 26, §5º, do Decreto nº 8.726, de 2016).</w:t>
      </w:r>
    </w:p>
    <w:p w14:paraId="04A12451" w14:textId="77777777" w:rsidR="00A24FBA" w:rsidRDefault="00A24FBA" w:rsidP="00016774">
      <w:pPr>
        <w:pStyle w:val="Topico1Chamamento"/>
        <w:numPr>
          <w:ilvl w:val="0"/>
          <w:numId w:val="0"/>
        </w:numPr>
        <w:ind w:left="1571"/>
        <w:rPr>
          <w:b w:val="0"/>
        </w:rPr>
      </w:pPr>
    </w:p>
    <w:p w14:paraId="16B56969" w14:textId="79A7ABC5" w:rsidR="00E74550" w:rsidRDefault="00E74550" w:rsidP="00016774">
      <w:pPr>
        <w:pStyle w:val="Topico1Chamamento"/>
        <w:numPr>
          <w:ilvl w:val="1"/>
          <w:numId w:val="48"/>
        </w:numPr>
        <w:rPr>
          <w:b w:val="0"/>
        </w:rPr>
      </w:pPr>
      <w:r w:rsidRPr="00016774">
        <w:t xml:space="preserve">Etapa 5: Publicação do extrato do </w:t>
      </w:r>
      <w:r w:rsidR="002F3664" w:rsidRPr="00016774">
        <w:t>Acordo de Cooperação</w:t>
      </w:r>
      <w:r w:rsidRPr="00016774">
        <w:t xml:space="preserve"> no Diário Oficial da União</w:t>
      </w:r>
      <w:r w:rsidRPr="00E74550">
        <w:rPr>
          <w:b w:val="0"/>
        </w:rPr>
        <w:t xml:space="preserve">. O </w:t>
      </w:r>
      <w:r w:rsidR="002F3664">
        <w:rPr>
          <w:b w:val="0"/>
        </w:rPr>
        <w:t>Acordo de Cooperação</w:t>
      </w:r>
      <w:r w:rsidRPr="00E74550">
        <w:rPr>
          <w:b w:val="0"/>
        </w:rPr>
        <w:t xml:space="preserve"> somente produzirá efeitos jurídicos após a publicação do respectivo extrato no meio oficial de publicidade da administração pública (art. 38 da Lei nº 13.019, de 2014).</w:t>
      </w:r>
    </w:p>
    <w:p w14:paraId="7C4EF715" w14:textId="77777777" w:rsidR="00B11A3B" w:rsidRDefault="00B11A3B" w:rsidP="00016774">
      <w:pPr>
        <w:pStyle w:val="Topico1Chamamento"/>
        <w:numPr>
          <w:ilvl w:val="0"/>
          <w:numId w:val="0"/>
        </w:numPr>
        <w:ind w:left="720" w:hanging="360"/>
      </w:pPr>
    </w:p>
    <w:p w14:paraId="1983959A" w14:textId="77777777" w:rsidR="00A41875" w:rsidRPr="00E74550" w:rsidRDefault="00A41875" w:rsidP="00016774">
      <w:pPr>
        <w:pStyle w:val="Topico1Chamamento"/>
        <w:numPr>
          <w:ilvl w:val="0"/>
          <w:numId w:val="0"/>
        </w:numPr>
        <w:ind w:left="1080"/>
        <w:rPr>
          <w:b w:val="0"/>
        </w:rPr>
      </w:pPr>
    </w:p>
    <w:p w14:paraId="22C0D503" w14:textId="59008C29" w:rsidR="009B373B" w:rsidRPr="00016774" w:rsidRDefault="00A41875" w:rsidP="00016774">
      <w:pPr>
        <w:pStyle w:val="Topico1Chamamento"/>
      </w:pPr>
      <w:r w:rsidRPr="00016774">
        <w:t>DISPOSIÇÕES FINAIS</w:t>
      </w:r>
    </w:p>
    <w:p w14:paraId="050DEB12" w14:textId="77777777" w:rsidR="00B11A3B" w:rsidRDefault="00B11A3B" w:rsidP="00016774">
      <w:pPr>
        <w:pStyle w:val="Topico1Chamamento"/>
        <w:numPr>
          <w:ilvl w:val="0"/>
          <w:numId w:val="0"/>
        </w:numPr>
        <w:ind w:left="720"/>
        <w:rPr>
          <w:b w:val="0"/>
        </w:rPr>
      </w:pPr>
    </w:p>
    <w:p w14:paraId="535B012E" w14:textId="099290C1" w:rsidR="00A41875" w:rsidRDefault="00A41875" w:rsidP="00016774">
      <w:pPr>
        <w:pStyle w:val="Topico1Chamamento"/>
        <w:numPr>
          <w:ilvl w:val="1"/>
          <w:numId w:val="80"/>
        </w:numPr>
        <w:rPr>
          <w:b w:val="0"/>
        </w:rPr>
      </w:pPr>
      <w:r w:rsidRPr="00A41875">
        <w:rPr>
          <w:b w:val="0"/>
        </w:rPr>
        <w:t xml:space="preserve">O presente Edital será divulgado em página do sítio eletrônico oficial </w:t>
      </w:r>
      <w:r>
        <w:rPr>
          <w:b w:val="0"/>
        </w:rPr>
        <w:t xml:space="preserve">da ANTT </w:t>
      </w:r>
      <w:r w:rsidRPr="00A41875">
        <w:rPr>
          <w:b w:val="0"/>
        </w:rPr>
        <w:t>na internet</w:t>
      </w:r>
      <w:r w:rsidR="0023261B">
        <w:rPr>
          <w:b w:val="0"/>
        </w:rPr>
        <w:t xml:space="preserve"> (www.antt.gov.br)</w:t>
      </w:r>
      <w:r w:rsidRPr="00A41875">
        <w:rPr>
          <w:b w:val="0"/>
        </w:rPr>
        <w:t>, com prazo mínimo de 30 (trinta) dias para a apresentação das propostas, contado da data de publicação do Edital.</w:t>
      </w:r>
    </w:p>
    <w:p w14:paraId="13603546" w14:textId="631A143A" w:rsidR="0099522A" w:rsidRDefault="00A41875" w:rsidP="00016774">
      <w:pPr>
        <w:pStyle w:val="Topico1Chamamento"/>
        <w:numPr>
          <w:ilvl w:val="1"/>
          <w:numId w:val="48"/>
        </w:numPr>
        <w:rPr>
          <w:b w:val="0"/>
        </w:rPr>
      </w:pPr>
      <w:r w:rsidRPr="00A41875">
        <w:rPr>
          <w:b w:val="0"/>
        </w:rPr>
        <w:t xml:space="preserve">Qualquer pessoa poderá impugnar o presente Edital, com antecedência mínima de 10 (dias) dias da data-limite para envio das propostas, de forma eletrônica, pelo e-mail </w:t>
      </w:r>
      <w:hyperlink r:id="rId10" w:history="1">
        <w:r w:rsidR="00177F2A" w:rsidRPr="007A62B7">
          <w:rPr>
            <w:rStyle w:val="Hyperlink"/>
            <w:b w:val="0"/>
          </w:rPr>
          <w:t>chpublico003</w:t>
        </w:r>
        <w:r w:rsidR="00177F2A">
          <w:rPr>
            <w:rStyle w:val="Hyperlink"/>
            <w:b w:val="0"/>
          </w:rPr>
          <w:t>_2018</w:t>
        </w:r>
        <w:r w:rsidR="00177F2A" w:rsidRPr="007A62B7">
          <w:rPr>
            <w:rStyle w:val="Hyperlink"/>
            <w:b w:val="0"/>
          </w:rPr>
          <w:t>@antt.gov.br</w:t>
        </w:r>
      </w:hyperlink>
      <w:r>
        <w:rPr>
          <w:b w:val="0"/>
        </w:rPr>
        <w:t xml:space="preserve"> </w:t>
      </w:r>
      <w:r w:rsidRPr="00A41875">
        <w:rPr>
          <w:b w:val="0"/>
        </w:rPr>
        <w:t xml:space="preserve">ou por petição dirigida ou protocolada no endereço informado no subitem </w:t>
      </w:r>
      <w:r>
        <w:rPr>
          <w:b w:val="0"/>
        </w:rPr>
        <w:t>8.4.1</w:t>
      </w:r>
      <w:r w:rsidRPr="00A41875">
        <w:rPr>
          <w:b w:val="0"/>
        </w:rPr>
        <w:t xml:space="preserve"> deste Edital. A resposta às impugnações </w:t>
      </w:r>
      <w:r w:rsidRPr="00FB7A8D">
        <w:rPr>
          <w:b w:val="0"/>
        </w:rPr>
        <w:t>caberá à SUROC</w:t>
      </w:r>
      <w:r>
        <w:rPr>
          <w:b w:val="0"/>
        </w:rPr>
        <w:t>.</w:t>
      </w:r>
      <w:r w:rsidRPr="00A41875">
        <w:rPr>
          <w:b w:val="0"/>
        </w:rPr>
        <w:t xml:space="preserve">  </w:t>
      </w:r>
    </w:p>
    <w:p w14:paraId="51F59A8F" w14:textId="04582925" w:rsidR="0099522A" w:rsidRDefault="0099522A" w:rsidP="00016774">
      <w:pPr>
        <w:pStyle w:val="Topico1Chamamento"/>
        <w:numPr>
          <w:ilvl w:val="2"/>
          <w:numId w:val="48"/>
        </w:numPr>
        <w:rPr>
          <w:b w:val="0"/>
        </w:rPr>
      </w:pPr>
      <w:r w:rsidRPr="0099522A">
        <w:rPr>
          <w:b w:val="0"/>
        </w:rPr>
        <w:t xml:space="preserve">Os pedidos de esclarecimentos, decorrentes de dúvidas na interpretação deste Edital e de seus anexos, deverão ser encaminhados com antecedência mínima de 10 (dias) dias da data-limite para envio da proposta, exclusivamente de forma eletrônica, pelo e-mail: </w:t>
      </w:r>
      <w:hyperlink r:id="rId11" w:history="1">
        <w:r w:rsidR="00177F2A" w:rsidRPr="007A62B7">
          <w:rPr>
            <w:rStyle w:val="Hyperlink"/>
            <w:b w:val="0"/>
          </w:rPr>
          <w:t>chpublico003</w:t>
        </w:r>
        <w:r w:rsidR="00177F2A">
          <w:rPr>
            <w:rStyle w:val="Hyperlink"/>
            <w:b w:val="0"/>
          </w:rPr>
          <w:t>_2018</w:t>
        </w:r>
        <w:r w:rsidR="00177F2A" w:rsidRPr="007A62B7">
          <w:rPr>
            <w:rStyle w:val="Hyperlink"/>
            <w:b w:val="0"/>
          </w:rPr>
          <w:t>@antt.gov.br</w:t>
        </w:r>
      </w:hyperlink>
      <w:r>
        <w:rPr>
          <w:b w:val="0"/>
        </w:rPr>
        <w:t xml:space="preserve">. </w:t>
      </w:r>
      <w:r w:rsidRPr="0099522A">
        <w:rPr>
          <w:b w:val="0"/>
        </w:rPr>
        <w:t>Os esclarecimentos serão prestados pela Comissão de Seleção.</w:t>
      </w:r>
    </w:p>
    <w:p w14:paraId="538AA831" w14:textId="65684371" w:rsidR="0099522A" w:rsidRDefault="0099522A" w:rsidP="00016774">
      <w:pPr>
        <w:pStyle w:val="Topico1Chamamento"/>
        <w:numPr>
          <w:ilvl w:val="2"/>
          <w:numId w:val="48"/>
        </w:numPr>
        <w:rPr>
          <w:b w:val="0"/>
        </w:rPr>
      </w:pPr>
      <w:r w:rsidRPr="0099522A">
        <w:rPr>
          <w:b w:val="0"/>
        </w:rPr>
        <w:t>As impugnações e pedidos de esclarecimentos não suspendem os prazos previstos no Edital. As respostas às impugnações e os esclarecimentos prestados serão juntados nos autos do processo de Chamamento Público e estarão disponíveis para consulta por qualquer interessado.</w:t>
      </w:r>
    </w:p>
    <w:p w14:paraId="6BF03A30" w14:textId="52780B77" w:rsidR="0099522A" w:rsidRDefault="0099522A" w:rsidP="00016774">
      <w:pPr>
        <w:pStyle w:val="Topico1Chamamento"/>
        <w:numPr>
          <w:ilvl w:val="2"/>
          <w:numId w:val="48"/>
        </w:numPr>
        <w:rPr>
          <w:b w:val="0"/>
        </w:rPr>
      </w:pPr>
      <w:r w:rsidRPr="0099522A">
        <w:rPr>
          <w:b w:val="0"/>
        </w:rPr>
        <w:t>Eventual modificação no Edital, decorrente das impugnações ou dos pedidos de esclarecimentos, ensejará divulgação pela mesma forma que se deu o texto original, alterando</w:t>
      </w:r>
      <w:r w:rsidRPr="0099522A">
        <w:rPr>
          <w:rFonts w:ascii="Cambria Math" w:hAnsi="Cambria Math" w:cs="Cambria Math"/>
          <w:b w:val="0"/>
        </w:rPr>
        <w:t>‐</w:t>
      </w:r>
      <w:r w:rsidRPr="0099522A">
        <w:rPr>
          <w:b w:val="0"/>
        </w:rPr>
        <w:t xml:space="preserve">se o prazo </w:t>
      </w:r>
      <w:r w:rsidRPr="0099522A">
        <w:rPr>
          <w:b w:val="0"/>
        </w:rPr>
        <w:lastRenderedPageBreak/>
        <w:t>inicialmente estabelecido somente quando a altera</w:t>
      </w:r>
      <w:r w:rsidRPr="0099522A">
        <w:rPr>
          <w:rFonts w:cs="Ecofont Vera Sans"/>
          <w:b w:val="0"/>
        </w:rPr>
        <w:t>çã</w:t>
      </w:r>
      <w:r w:rsidRPr="0099522A">
        <w:rPr>
          <w:b w:val="0"/>
        </w:rPr>
        <w:t>o afetar a formula</w:t>
      </w:r>
      <w:r w:rsidRPr="0099522A">
        <w:rPr>
          <w:rFonts w:cs="Ecofont Vera Sans"/>
          <w:b w:val="0"/>
        </w:rPr>
        <w:t>çã</w:t>
      </w:r>
      <w:r w:rsidRPr="0099522A">
        <w:rPr>
          <w:b w:val="0"/>
        </w:rPr>
        <w:t>o das propostas ou o princ</w:t>
      </w:r>
      <w:r w:rsidRPr="0099522A">
        <w:rPr>
          <w:rFonts w:cs="Ecofont Vera Sans"/>
          <w:b w:val="0"/>
        </w:rPr>
        <w:t>í</w:t>
      </w:r>
      <w:r w:rsidRPr="0099522A">
        <w:rPr>
          <w:b w:val="0"/>
        </w:rPr>
        <w:t>pio da isonomia.</w:t>
      </w:r>
    </w:p>
    <w:p w14:paraId="3D9E0F08" w14:textId="2C4292FE" w:rsidR="00A41875" w:rsidRDefault="0099522A" w:rsidP="00016774">
      <w:pPr>
        <w:pStyle w:val="Topico1Chamamento"/>
        <w:numPr>
          <w:ilvl w:val="1"/>
          <w:numId w:val="48"/>
        </w:numPr>
        <w:rPr>
          <w:b w:val="0"/>
        </w:rPr>
      </w:pPr>
      <w:r>
        <w:rPr>
          <w:b w:val="0"/>
        </w:rPr>
        <w:t xml:space="preserve">A ANTT </w:t>
      </w:r>
      <w:r w:rsidRPr="0099522A">
        <w:rPr>
          <w:b w:val="0"/>
        </w:rPr>
        <w:t>resolverá os casos omissos e as situações não previstas no presente Edital, observadas as disposições legais e os princípios que regem a administração pública.</w:t>
      </w:r>
    </w:p>
    <w:p w14:paraId="110DDB8A" w14:textId="74664A6F" w:rsidR="0099522A" w:rsidRDefault="0099522A" w:rsidP="00016774">
      <w:pPr>
        <w:pStyle w:val="Topico1Chamamento"/>
        <w:numPr>
          <w:ilvl w:val="1"/>
          <w:numId w:val="48"/>
        </w:numPr>
        <w:rPr>
          <w:b w:val="0"/>
        </w:rPr>
      </w:pPr>
      <w:r w:rsidRPr="0099522A">
        <w:rPr>
          <w:b w:val="0"/>
        </w:rPr>
        <w:t>A qualquer tempo, o presente Edital poderá ser revogado por interesse público ou anulado, no todo ou em parte, por vício insanável, sem que isso implique direito a indenização ou reclamação de qualquer natureza.</w:t>
      </w:r>
    </w:p>
    <w:p w14:paraId="13426D27" w14:textId="6983C3E6" w:rsidR="0099522A" w:rsidRDefault="0099522A" w:rsidP="00016774">
      <w:pPr>
        <w:pStyle w:val="Topico1Chamamento"/>
        <w:numPr>
          <w:ilvl w:val="1"/>
          <w:numId w:val="48"/>
        </w:numPr>
        <w:rPr>
          <w:b w:val="0"/>
        </w:rPr>
      </w:pPr>
      <w:r w:rsidRPr="0099522A">
        <w:rPr>
          <w:b w:val="0"/>
        </w:rPr>
        <w:t>O proponente é responsável pela fidelidade e legitimidade das informações prestadas e dos documentos apresentados em qualquer fase do Chamamento Público. A falsidade de qualquer documento apresentado ou a inverdade das informações nele contidas poderá acarretar a eliminação da proposta apresentada, a aplicação das sanções administrativas cabíveis e a comunicação do fato às autoridades competentes, inclusive para apuração do cometimento de eventual crime. Além disso, caso a descoberta da falsidade ou inverdade ocorra após a celebração da parceria, o fato poderá dar ensejo à rescisão do instrumento, rejeição das contas e/ou aplicação das sanções de que trata o art. 73 da Lei nº 13.019, de 2014.</w:t>
      </w:r>
    </w:p>
    <w:p w14:paraId="7EFF2D43" w14:textId="6D0D745B" w:rsidR="0099522A" w:rsidRDefault="005C5E7E" w:rsidP="00016774">
      <w:pPr>
        <w:pStyle w:val="Topico1Chamamento"/>
        <w:numPr>
          <w:ilvl w:val="1"/>
          <w:numId w:val="48"/>
        </w:numPr>
        <w:rPr>
          <w:b w:val="0"/>
        </w:rPr>
      </w:pPr>
      <w:r w:rsidRPr="005C5E7E">
        <w:rPr>
          <w:b w:val="0"/>
        </w:rPr>
        <w:t xml:space="preserve">A </w:t>
      </w:r>
      <w:r>
        <w:rPr>
          <w:b w:val="0"/>
        </w:rPr>
        <w:t>ANTT</w:t>
      </w:r>
      <w:r w:rsidRPr="005C5E7E">
        <w:rPr>
          <w:b w:val="0"/>
        </w:rPr>
        <w:t xml:space="preserve"> não cobrará das entidades concorrentes taxa para participar deste Chamamento Público.  </w:t>
      </w:r>
    </w:p>
    <w:p w14:paraId="3835ABD7" w14:textId="1F75E02F" w:rsidR="0099522A" w:rsidRDefault="005C5E7E" w:rsidP="00016774">
      <w:pPr>
        <w:pStyle w:val="Topico1Chamamento"/>
        <w:numPr>
          <w:ilvl w:val="1"/>
          <w:numId w:val="48"/>
        </w:numPr>
        <w:rPr>
          <w:b w:val="0"/>
        </w:rPr>
      </w:pPr>
      <w:r w:rsidRPr="005C5E7E">
        <w:rPr>
          <w:b w:val="0"/>
        </w:rPr>
        <w:t>Todos os custos decorrentes da elaboração das propostas e quaisquer outras despesas correlatas à participação no Chamamento Público serão de inteira responsabilidade das entidades concorrentes, não cabendo nenhuma remuneração, apoio ou indenização por parte da administração pública</w:t>
      </w:r>
      <w:r w:rsidR="00D95ED2">
        <w:rPr>
          <w:b w:val="0"/>
        </w:rPr>
        <w:t>.</w:t>
      </w:r>
    </w:p>
    <w:p w14:paraId="3A9EBBAE" w14:textId="77777777" w:rsidR="00D95ED2" w:rsidRPr="00D95ED2" w:rsidRDefault="00D95ED2" w:rsidP="00016774">
      <w:pPr>
        <w:pStyle w:val="Topico1Chamamento"/>
        <w:numPr>
          <w:ilvl w:val="1"/>
          <w:numId w:val="48"/>
        </w:numPr>
        <w:rPr>
          <w:b w:val="0"/>
        </w:rPr>
      </w:pPr>
      <w:r w:rsidRPr="00D95ED2">
        <w:rPr>
          <w:b w:val="0"/>
        </w:rPr>
        <w:lastRenderedPageBreak/>
        <w:t>Constituem anexos do presente Edital, dele fazendo parte integrante:</w:t>
      </w:r>
    </w:p>
    <w:p w14:paraId="71934492" w14:textId="77777777" w:rsidR="00D95ED2" w:rsidRDefault="00D95ED2" w:rsidP="00016774">
      <w:pPr>
        <w:pStyle w:val="Topico1Chamamento"/>
        <w:numPr>
          <w:ilvl w:val="0"/>
          <w:numId w:val="0"/>
        </w:numPr>
        <w:ind w:left="360"/>
        <w:rPr>
          <w:b w:val="0"/>
        </w:rPr>
      </w:pPr>
    </w:p>
    <w:p w14:paraId="7692CBA3" w14:textId="5015DB84" w:rsidR="00D95ED2" w:rsidRPr="00D95ED2" w:rsidRDefault="00D95ED2" w:rsidP="00016774">
      <w:pPr>
        <w:pStyle w:val="Topico1Chamamento"/>
        <w:numPr>
          <w:ilvl w:val="1"/>
          <w:numId w:val="84"/>
        </w:numPr>
        <w:rPr>
          <w:b w:val="0"/>
        </w:rPr>
      </w:pPr>
      <w:r w:rsidRPr="00D95ED2">
        <w:rPr>
          <w:b w:val="0"/>
        </w:rPr>
        <w:t>Anexo I – Declaração de Ciência e Concordância;</w:t>
      </w:r>
    </w:p>
    <w:p w14:paraId="740F5619" w14:textId="281C8D0A" w:rsidR="00D95ED2" w:rsidRDefault="00D95ED2" w:rsidP="00016774">
      <w:pPr>
        <w:pStyle w:val="Topico1Chamamento"/>
        <w:numPr>
          <w:ilvl w:val="1"/>
          <w:numId w:val="84"/>
        </w:numPr>
        <w:rPr>
          <w:b w:val="0"/>
        </w:rPr>
      </w:pPr>
      <w:r w:rsidRPr="00D95ED2">
        <w:rPr>
          <w:b w:val="0"/>
        </w:rPr>
        <w:t>Anexo II – Declaração do Art. 27 do Decreto nº 8.726, de 2016, e Relação dos Dirigentes da Entidade;</w:t>
      </w:r>
    </w:p>
    <w:p w14:paraId="6A5B7506" w14:textId="23FED756" w:rsidR="000755FD" w:rsidRPr="00D95ED2" w:rsidRDefault="00AA6649" w:rsidP="00016774">
      <w:pPr>
        <w:pStyle w:val="Topico1Chamamento"/>
        <w:numPr>
          <w:ilvl w:val="1"/>
          <w:numId w:val="84"/>
        </w:numPr>
        <w:rPr>
          <w:b w:val="0"/>
        </w:rPr>
      </w:pPr>
      <w:r>
        <w:rPr>
          <w:b w:val="0"/>
        </w:rPr>
        <w:t>Anexo III – Modelo de Plano de Trabalho;</w:t>
      </w:r>
    </w:p>
    <w:p w14:paraId="0B66F366" w14:textId="0BC5762E" w:rsidR="00D95ED2" w:rsidRPr="00D95ED2" w:rsidRDefault="00D95ED2" w:rsidP="00016774">
      <w:pPr>
        <w:pStyle w:val="Topico1Chamamento"/>
        <w:numPr>
          <w:ilvl w:val="1"/>
          <w:numId w:val="84"/>
        </w:numPr>
        <w:rPr>
          <w:b w:val="0"/>
        </w:rPr>
      </w:pPr>
      <w:r w:rsidRPr="00D95ED2">
        <w:rPr>
          <w:b w:val="0"/>
        </w:rPr>
        <w:t xml:space="preserve">Anexo IV – </w:t>
      </w:r>
      <w:r w:rsidR="00AA6649" w:rsidRPr="00D95ED2">
        <w:rPr>
          <w:b w:val="0"/>
        </w:rPr>
        <w:t xml:space="preserve">Referências para </w:t>
      </w:r>
      <w:r w:rsidR="00AA6649">
        <w:rPr>
          <w:b w:val="0"/>
        </w:rPr>
        <w:t>o Acordo de Cooperação</w:t>
      </w:r>
    </w:p>
    <w:p w14:paraId="29D593CE" w14:textId="77777777" w:rsidR="00AA6649" w:rsidRDefault="00D95ED2" w:rsidP="00016774">
      <w:pPr>
        <w:pStyle w:val="Topico1Chamamento"/>
        <w:numPr>
          <w:ilvl w:val="1"/>
          <w:numId w:val="84"/>
        </w:numPr>
        <w:rPr>
          <w:b w:val="0"/>
        </w:rPr>
      </w:pPr>
      <w:r w:rsidRPr="00D95ED2">
        <w:rPr>
          <w:b w:val="0"/>
        </w:rPr>
        <w:t xml:space="preserve">Anexo V </w:t>
      </w:r>
      <w:r w:rsidR="00AA6649">
        <w:rPr>
          <w:b w:val="0"/>
        </w:rPr>
        <w:t>– Declaração da Não Ocorrência de Impedimentos; e</w:t>
      </w:r>
    </w:p>
    <w:p w14:paraId="08263EB3" w14:textId="28186AE7" w:rsidR="00D95ED2" w:rsidRPr="00016774" w:rsidRDefault="00AA6649" w:rsidP="00016774">
      <w:pPr>
        <w:pStyle w:val="Topico1Chamamento"/>
        <w:numPr>
          <w:ilvl w:val="1"/>
          <w:numId w:val="84"/>
        </w:numPr>
        <w:rPr>
          <w:b w:val="0"/>
        </w:rPr>
      </w:pPr>
      <w:r>
        <w:rPr>
          <w:b w:val="0"/>
        </w:rPr>
        <w:t>Anexo VI – Minuta do Acordo de Cooperação.</w:t>
      </w:r>
    </w:p>
    <w:p w14:paraId="7A6B415B" w14:textId="5CCFEB06" w:rsidR="00A62357" w:rsidRPr="00A62357" w:rsidRDefault="00A62357" w:rsidP="00016774">
      <w:pPr>
        <w:pStyle w:val="PargrafodaLista"/>
        <w:spacing w:before="360" w:after="240" w:line="276" w:lineRule="auto"/>
        <w:ind w:left="792"/>
        <w:contextualSpacing w:val="0"/>
        <w:jc w:val="both"/>
        <w:rPr>
          <w:rFonts w:ascii="Ecofont Vera Sans" w:hAnsi="Ecofont Vera Sans" w:cs="Arial"/>
          <w:sz w:val="24"/>
          <w:szCs w:val="24"/>
        </w:rPr>
      </w:pPr>
    </w:p>
    <w:p w14:paraId="7FB7334B" w14:textId="77777777" w:rsidR="000956DF" w:rsidRDefault="000956DF">
      <w:pPr>
        <w:rPr>
          <w:rFonts w:ascii="Ecofont Vera Sans" w:hAnsi="Ecofont Vera Sans" w:cs="GlyphlessFont"/>
          <w:sz w:val="24"/>
          <w:szCs w:val="24"/>
        </w:rPr>
      </w:pPr>
    </w:p>
    <w:sectPr w:rsidR="000956DF" w:rsidSect="00583A2E">
      <w:headerReference w:type="default" r:id="rId12"/>
      <w:footerReference w:type="default" r:id="rId13"/>
      <w:pgSz w:w="11906" w:h="16838"/>
      <w:pgMar w:top="2005"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901694" w14:textId="77777777" w:rsidR="000D5E51" w:rsidRDefault="000D5E51" w:rsidP="002D1DF1">
      <w:pPr>
        <w:spacing w:after="0" w:line="240" w:lineRule="auto"/>
      </w:pPr>
      <w:r>
        <w:separator/>
      </w:r>
    </w:p>
  </w:endnote>
  <w:endnote w:type="continuationSeparator" w:id="0">
    <w:p w14:paraId="6AFF2BB9" w14:textId="77777777" w:rsidR="000D5E51" w:rsidRDefault="000D5E51" w:rsidP="002D1D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Ecofont Vera Sans">
    <w:altName w:val="Malgun Gothic"/>
    <w:charset w:val="00"/>
    <w:family w:val="swiss"/>
    <w:pitch w:val="variable"/>
    <w:sig w:usb0="800000AF" w:usb1="1000204A" w:usb2="00000000" w:usb3="00000000" w:csb0="00000001" w:csb1="00000000"/>
  </w:font>
  <w:font w:name="GlyphlessFont">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illSans">
    <w:altName w:val="Calibri"/>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6511156"/>
      <w:docPartObj>
        <w:docPartGallery w:val="Page Numbers (Bottom of Page)"/>
        <w:docPartUnique/>
      </w:docPartObj>
    </w:sdtPr>
    <w:sdtEndPr/>
    <w:sdtContent>
      <w:p w14:paraId="2353C011" w14:textId="795C840A" w:rsidR="005C5E7E" w:rsidRDefault="005C5E7E">
        <w:pPr>
          <w:pStyle w:val="Rodap"/>
          <w:jc w:val="right"/>
        </w:pPr>
        <w:r>
          <w:fldChar w:fldCharType="begin"/>
        </w:r>
        <w:r>
          <w:instrText>PAGE   \* MERGEFORMAT</w:instrText>
        </w:r>
        <w:r>
          <w:fldChar w:fldCharType="separate"/>
        </w:r>
        <w:r w:rsidR="008812E0">
          <w:rPr>
            <w:noProof/>
          </w:rPr>
          <w:t>21</w:t>
        </w:r>
        <w:r>
          <w:fldChar w:fldCharType="end"/>
        </w:r>
      </w:p>
    </w:sdtContent>
  </w:sdt>
  <w:p w14:paraId="5EFC03EC" w14:textId="77777777" w:rsidR="005C5E7E" w:rsidRDefault="005C5E7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2F4DE7" w14:textId="77777777" w:rsidR="000D5E51" w:rsidRDefault="000D5E51" w:rsidP="002D1DF1">
      <w:pPr>
        <w:spacing w:after="0" w:line="240" w:lineRule="auto"/>
      </w:pPr>
      <w:r>
        <w:separator/>
      </w:r>
    </w:p>
  </w:footnote>
  <w:footnote w:type="continuationSeparator" w:id="0">
    <w:p w14:paraId="3CCFAE04" w14:textId="77777777" w:rsidR="000D5E51" w:rsidRDefault="000D5E51" w:rsidP="002D1D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49865" w14:textId="77777777" w:rsidR="005C5E7E" w:rsidRDefault="005C5E7E" w:rsidP="002D1DF1">
    <w:pPr>
      <w:pStyle w:val="Cabealho"/>
      <w:jc w:val="center"/>
    </w:pPr>
    <w:r w:rsidRPr="00876F7C">
      <w:rPr>
        <w:noProof/>
        <w:lang w:eastAsia="pt-BR"/>
      </w:rPr>
      <w:drawing>
        <wp:inline distT="0" distB="0" distL="0" distR="0" wp14:anchorId="57768D6B" wp14:editId="7A1C2B11">
          <wp:extent cx="1440815" cy="758825"/>
          <wp:effectExtent l="0" t="0" r="6985" b="3175"/>
          <wp:docPr id="7" name="Imagem 7" descr="Descrição: logo ve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Descrição: logo vert.jpg"/>
                  <pic:cNvPicPr>
                    <a:picLocks noChangeAspect="1" noChangeArrowheads="1"/>
                  </pic:cNvPicPr>
                </pic:nvPicPr>
                <pic:blipFill>
                  <a:blip r:embed="rId1">
                    <a:extLst>
                      <a:ext uri="{28A0092B-C50C-407E-A947-70E740481C1C}">
                        <a14:useLocalDpi xmlns:a14="http://schemas.microsoft.com/office/drawing/2010/main" val="0"/>
                      </a:ext>
                    </a:extLst>
                  </a:blip>
                  <a:srcRect l="11697" t="21371" r="10640" b="22653"/>
                  <a:stretch>
                    <a:fillRect/>
                  </a:stretch>
                </pic:blipFill>
                <pic:spPr bwMode="auto">
                  <a:xfrm>
                    <a:off x="0" y="0"/>
                    <a:ext cx="1440815" cy="758825"/>
                  </a:xfrm>
                  <a:prstGeom prst="rect">
                    <a:avLst/>
                  </a:prstGeom>
                  <a:noFill/>
                  <a:ln>
                    <a:noFill/>
                  </a:ln>
                </pic:spPr>
              </pic:pic>
            </a:graphicData>
          </a:graphic>
        </wp:inline>
      </w:drawing>
    </w:r>
  </w:p>
  <w:p w14:paraId="310721BA" w14:textId="77777777" w:rsidR="005C5E7E" w:rsidRDefault="005C5E7E" w:rsidP="002D1DF1">
    <w:pPr>
      <w:pStyle w:val="Cabealho"/>
      <w:jc w:val="center"/>
    </w:pPr>
  </w:p>
  <w:p w14:paraId="79A59789" w14:textId="77777777" w:rsidR="005C5E7E" w:rsidRPr="00851D9A" w:rsidRDefault="005C5E7E" w:rsidP="002D1DF1">
    <w:pPr>
      <w:pStyle w:val="Cabealho"/>
      <w:jc w:val="center"/>
      <w:rPr>
        <w:rFonts w:ascii="GillSans" w:hAnsi="GillSans"/>
        <w:sz w:val="16"/>
        <w:szCs w:val="16"/>
      </w:rPr>
    </w:pPr>
    <w:r w:rsidRPr="00042887">
      <w:rPr>
        <w:rFonts w:ascii="GillSans" w:hAnsi="GillSans"/>
        <w:sz w:val="16"/>
        <w:szCs w:val="16"/>
      </w:rPr>
      <w:t>Superintendência de Serviços de Transporte Rodoviário e Multimodal de Cargas</w:t>
    </w:r>
    <w:r w:rsidRPr="00851D9A">
      <w:rPr>
        <w:rFonts w:ascii="GillSans" w:hAnsi="GillSans"/>
        <w:sz w:val="16"/>
        <w:szCs w:val="16"/>
      </w:rPr>
      <w:t xml:space="preserve"> – S</w:t>
    </w:r>
    <w:r>
      <w:rPr>
        <w:rFonts w:ascii="GillSans" w:hAnsi="GillSans"/>
        <w:sz w:val="16"/>
        <w:szCs w:val="16"/>
      </w:rPr>
      <w:t>UROC</w:t>
    </w:r>
  </w:p>
  <w:p w14:paraId="60B36119" w14:textId="1FBCABB7" w:rsidR="005C5E7E" w:rsidRDefault="005C5E7E" w:rsidP="002D1DF1">
    <w:pPr>
      <w:pStyle w:val="Cabealho"/>
      <w:jc w:val="center"/>
      <w:rPr>
        <w:rFonts w:ascii="GillSans" w:hAnsi="GillSans"/>
        <w:sz w:val="16"/>
        <w:szCs w:val="16"/>
      </w:rPr>
    </w:pPr>
    <w:r>
      <w:rPr>
        <w:rFonts w:ascii="GillSans" w:hAnsi="GillSans"/>
        <w:sz w:val="16"/>
        <w:szCs w:val="16"/>
      </w:rPr>
      <w:t>Setor de Clubes Esportivos Sul, lote 10 – trecho 03, Polo 8 do Projeto Orla – Bloco A – Térreo</w:t>
    </w:r>
  </w:p>
  <w:p w14:paraId="5CA0DF83" w14:textId="77777777" w:rsidR="005C5E7E" w:rsidRPr="00851D9A" w:rsidRDefault="005C5E7E" w:rsidP="002D1DF1">
    <w:pPr>
      <w:pStyle w:val="Cabealho"/>
      <w:jc w:val="center"/>
      <w:rPr>
        <w:rFonts w:ascii="GillSans" w:hAnsi="GillSans"/>
        <w:sz w:val="16"/>
        <w:szCs w:val="16"/>
      </w:rPr>
    </w:pPr>
    <w:r w:rsidRPr="00851D9A">
      <w:rPr>
        <w:rFonts w:ascii="GillSans" w:hAnsi="GillSans"/>
        <w:sz w:val="16"/>
        <w:szCs w:val="16"/>
      </w:rPr>
      <w:t>C</w:t>
    </w:r>
    <w:r>
      <w:rPr>
        <w:rFonts w:ascii="GillSans" w:hAnsi="GillSans"/>
        <w:sz w:val="16"/>
        <w:szCs w:val="16"/>
      </w:rPr>
      <w:t>EP: 70.200-003 – Brasília - DF</w:t>
    </w:r>
  </w:p>
  <w:p w14:paraId="22AB7FDB" w14:textId="77777777" w:rsidR="005C5E7E" w:rsidRDefault="005C5E7E" w:rsidP="002D1DF1">
    <w:pPr>
      <w:pStyle w:val="Cabealho"/>
      <w:jc w:val="center"/>
      <w:rPr>
        <w:rFonts w:ascii="GillSans" w:hAnsi="GillSans"/>
        <w:sz w:val="16"/>
        <w:szCs w:val="16"/>
      </w:rPr>
    </w:pPr>
    <w:r>
      <w:rPr>
        <w:rFonts w:ascii="GillSans" w:hAnsi="GillSans"/>
        <w:sz w:val="16"/>
        <w:szCs w:val="16"/>
      </w:rPr>
      <w:t xml:space="preserve">Telefone: (61) 3410-1200 - e-mail: </w:t>
    </w:r>
    <w:hyperlink r:id="rId2" w:history="1">
      <w:r w:rsidRPr="008F29ED">
        <w:rPr>
          <w:rStyle w:val="Hyperlink"/>
          <w:rFonts w:ascii="GillSans" w:hAnsi="GillSans"/>
          <w:sz w:val="16"/>
          <w:szCs w:val="16"/>
        </w:rPr>
        <w:t>suroc@antt.gov.br</w:t>
      </w:r>
    </w:hyperlink>
  </w:p>
  <w:p w14:paraId="2854B12D" w14:textId="77777777" w:rsidR="005C5E7E" w:rsidRDefault="005C5E7E" w:rsidP="002D1DF1">
    <w:pPr>
      <w:pStyle w:val="Cabealho"/>
      <w:jc w:val="center"/>
      <w:rPr>
        <w:rFonts w:ascii="GillSans" w:hAnsi="GillSans"/>
        <w:sz w:val="16"/>
        <w:szCs w:val="16"/>
      </w:rPr>
    </w:pPr>
  </w:p>
  <w:p w14:paraId="541DE32A" w14:textId="77777777" w:rsidR="005C5E7E" w:rsidRDefault="005C5E7E" w:rsidP="002D1DF1">
    <w:pPr>
      <w:pStyle w:val="Cabealho"/>
      <w:jc w:val="center"/>
      <w:rPr>
        <w:rFonts w:ascii="GillSans" w:hAnsi="GillSans"/>
        <w:sz w:val="16"/>
        <w:szCs w:val="16"/>
      </w:rPr>
    </w:pPr>
  </w:p>
  <w:p w14:paraId="19A0979B" w14:textId="77777777" w:rsidR="005C5E7E" w:rsidRPr="002D1DF1" w:rsidRDefault="005C5E7E" w:rsidP="002D1DF1">
    <w:pPr>
      <w:pStyle w:val="Cabealho"/>
      <w:jc w:val="center"/>
      <w:rPr>
        <w:rFonts w:ascii="GillSans" w:hAnsi="GillSan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97EB9"/>
    <w:multiLevelType w:val="multilevel"/>
    <w:tmpl w:val="720231F8"/>
    <w:lvl w:ilvl="0">
      <w:start w:val="1"/>
      <w:numFmt w:val="decimal"/>
      <w:lvlText w:val="%1."/>
      <w:lvlJc w:val="left"/>
      <w:pPr>
        <w:ind w:left="360" w:hanging="360"/>
      </w:pPr>
      <w:rPr>
        <w:rFonts w:hint="default"/>
        <w:b/>
      </w:rPr>
    </w:lvl>
    <w:lvl w:ilvl="1">
      <w:start w:val="1"/>
      <w:numFmt w:val="decimal"/>
      <w:lvlText w:val="8.%2."/>
      <w:lvlJc w:val="left"/>
      <w:pPr>
        <w:ind w:left="792" w:hanging="432"/>
      </w:pPr>
      <w:rPr>
        <w:rFonts w:hint="default"/>
        <w:b w:val="0"/>
        <w:color w:val="auto"/>
      </w:rPr>
    </w:lvl>
    <w:lvl w:ilvl="2">
      <w:start w:val="1"/>
      <w:numFmt w:val="decimal"/>
      <w:suff w:val="space"/>
      <w:lvlText w:val="8.%2.%3."/>
      <w:lvlJc w:val="left"/>
      <w:pPr>
        <w:ind w:left="121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93555A4"/>
    <w:multiLevelType w:val="multilevel"/>
    <w:tmpl w:val="786AD726"/>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upperRoman"/>
      <w:lvlText w:val="%4."/>
      <w:lvlJc w:val="right"/>
      <w:pPr>
        <w:ind w:left="1728" w:hanging="648"/>
      </w:pPr>
    </w:lvl>
    <w:lvl w:ilvl="4">
      <w:start w:val="1"/>
      <w:numFmt w:val="upperRoman"/>
      <w:lvlText w:val="%5."/>
      <w:lvlJc w:val="righ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BD4B52"/>
    <w:multiLevelType w:val="hybridMultilevel"/>
    <w:tmpl w:val="88721DC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9ED7E29"/>
    <w:multiLevelType w:val="hybridMultilevel"/>
    <w:tmpl w:val="80E8B9E0"/>
    <w:lvl w:ilvl="0" w:tplc="04160017">
      <w:start w:val="1"/>
      <w:numFmt w:val="lowerLetter"/>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4" w15:restartNumberingAfterBreak="0">
    <w:nsid w:val="0C0D0EFB"/>
    <w:multiLevelType w:val="hybridMultilevel"/>
    <w:tmpl w:val="C1A2FD66"/>
    <w:lvl w:ilvl="0" w:tplc="04160019">
      <w:start w:val="1"/>
      <w:numFmt w:val="lowerLetter"/>
      <w:lvlText w:val="%1."/>
      <w:lvlJc w:val="left"/>
      <w:pPr>
        <w:ind w:left="1440" w:hanging="360"/>
      </w:pPr>
    </w:lvl>
    <w:lvl w:ilvl="1" w:tplc="04160019">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5" w15:restartNumberingAfterBreak="0">
    <w:nsid w:val="10CC23E9"/>
    <w:multiLevelType w:val="hybridMultilevel"/>
    <w:tmpl w:val="C5FAB2A8"/>
    <w:lvl w:ilvl="0" w:tplc="F994270E">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6" w15:restartNumberingAfterBreak="0">
    <w:nsid w:val="119412DC"/>
    <w:multiLevelType w:val="multilevel"/>
    <w:tmpl w:val="A1ACBF60"/>
    <w:lvl w:ilvl="0">
      <w:start w:val="1"/>
      <w:numFmt w:val="decimal"/>
      <w:pStyle w:val="Topico1Chamamento"/>
      <w:lvlText w:val="%1."/>
      <w:lvlJc w:val="left"/>
      <w:pPr>
        <w:ind w:left="720" w:hanging="360"/>
      </w:pPr>
      <w:rPr>
        <w:rFonts w:hint="default"/>
      </w:rPr>
    </w:lvl>
    <w:lvl w:ilvl="1">
      <w:start w:val="7"/>
      <w:numFmt w:val="decimal"/>
      <w:isLgl/>
      <w:lvlText w:val="%1.%2."/>
      <w:lvlJc w:val="left"/>
      <w:pPr>
        <w:ind w:left="1080"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7723699"/>
    <w:multiLevelType w:val="hybridMultilevel"/>
    <w:tmpl w:val="A1384A0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1E3C2276"/>
    <w:multiLevelType w:val="hybridMultilevel"/>
    <w:tmpl w:val="D954F8BE"/>
    <w:lvl w:ilvl="0" w:tplc="1C680300">
      <w:start w:val="1"/>
      <w:numFmt w:val="decimal"/>
      <w:lvlText w:val="%1."/>
      <w:lvlJc w:val="left"/>
      <w:pPr>
        <w:ind w:left="360" w:hanging="360"/>
      </w:pPr>
      <w:rPr>
        <w:color w:val="auto"/>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9" w15:restartNumberingAfterBreak="0">
    <w:nsid w:val="1F024011"/>
    <w:multiLevelType w:val="multilevel"/>
    <w:tmpl w:val="7FA663A6"/>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10" w15:restartNumberingAfterBreak="0">
    <w:nsid w:val="23715DD5"/>
    <w:multiLevelType w:val="hybridMultilevel"/>
    <w:tmpl w:val="19680060"/>
    <w:lvl w:ilvl="0" w:tplc="04160019">
      <w:start w:val="1"/>
      <w:numFmt w:val="lowerLetter"/>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1" w15:restartNumberingAfterBreak="0">
    <w:nsid w:val="25875835"/>
    <w:multiLevelType w:val="hybridMultilevel"/>
    <w:tmpl w:val="688C61FE"/>
    <w:lvl w:ilvl="0" w:tplc="04160017">
      <w:start w:val="1"/>
      <w:numFmt w:val="lowerLetter"/>
      <w:lvlText w:val="%1)"/>
      <w:lvlJc w:val="left"/>
      <w:pPr>
        <w:ind w:left="1410" w:hanging="69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2" w15:restartNumberingAfterBreak="0">
    <w:nsid w:val="268730E0"/>
    <w:multiLevelType w:val="hybridMultilevel"/>
    <w:tmpl w:val="49D28A7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B8E1C75"/>
    <w:multiLevelType w:val="multilevel"/>
    <w:tmpl w:val="6DBE895A"/>
    <w:lvl w:ilvl="0">
      <w:start w:val="1"/>
      <w:numFmt w:val="decimal"/>
      <w:lvlText w:val="%1."/>
      <w:lvlJc w:val="left"/>
      <w:pPr>
        <w:ind w:left="360" w:hanging="360"/>
      </w:pPr>
      <w:rPr>
        <w:rFonts w:hint="default"/>
        <w:b/>
      </w:rPr>
    </w:lvl>
    <w:lvl w:ilvl="1">
      <w:start w:val="1"/>
      <w:numFmt w:val="decimal"/>
      <w:lvlText w:val="6.%2."/>
      <w:lvlJc w:val="left"/>
      <w:pPr>
        <w:ind w:left="792" w:hanging="432"/>
      </w:pPr>
      <w:rPr>
        <w:rFonts w:hint="default"/>
        <w:b w:val="0"/>
        <w:color w:val="auto"/>
      </w:rPr>
    </w:lvl>
    <w:lvl w:ilvl="2">
      <w:start w:val="1"/>
      <w:numFmt w:val="decimal"/>
      <w:suff w:val="space"/>
      <w:lvlText w:val="3.%2.%3."/>
      <w:lvlJc w:val="left"/>
      <w:pPr>
        <w:ind w:left="121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F2E3722"/>
    <w:multiLevelType w:val="multilevel"/>
    <w:tmpl w:val="57A81ED8"/>
    <w:lvl w:ilvl="0">
      <w:start w:val="1"/>
      <w:numFmt w:val="decimal"/>
      <w:lvlText w:val="%1."/>
      <w:lvlJc w:val="left"/>
      <w:pPr>
        <w:ind w:left="360" w:hanging="360"/>
      </w:pPr>
      <w:rPr>
        <w:rFonts w:hint="default"/>
        <w:b/>
      </w:rPr>
    </w:lvl>
    <w:lvl w:ilvl="1">
      <w:start w:val="1"/>
      <w:numFmt w:val="decimal"/>
      <w:lvlText w:val="9.%2."/>
      <w:lvlJc w:val="left"/>
      <w:pPr>
        <w:ind w:left="792" w:hanging="432"/>
      </w:pPr>
      <w:rPr>
        <w:rFonts w:hint="default"/>
        <w:b w:val="0"/>
        <w:color w:val="auto"/>
      </w:rPr>
    </w:lvl>
    <w:lvl w:ilvl="2">
      <w:start w:val="1"/>
      <w:numFmt w:val="decimal"/>
      <w:suff w:val="space"/>
      <w:lvlText w:val="8.%2.%3."/>
      <w:lvlJc w:val="left"/>
      <w:pPr>
        <w:ind w:left="121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02A7A80"/>
    <w:multiLevelType w:val="hybridMultilevel"/>
    <w:tmpl w:val="9EBE666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345435CA"/>
    <w:multiLevelType w:val="hybridMultilevel"/>
    <w:tmpl w:val="919A52CE"/>
    <w:lvl w:ilvl="0" w:tplc="00000003">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B457425"/>
    <w:multiLevelType w:val="hybridMultilevel"/>
    <w:tmpl w:val="CBF4DE92"/>
    <w:lvl w:ilvl="0" w:tplc="C63446C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8" w15:restartNumberingAfterBreak="0">
    <w:nsid w:val="4F4E26A0"/>
    <w:multiLevelType w:val="multilevel"/>
    <w:tmpl w:val="60C00546"/>
    <w:lvl w:ilvl="0">
      <w:start w:val="1"/>
      <w:numFmt w:val="decimal"/>
      <w:lvlText w:val="%1."/>
      <w:lvlJc w:val="left"/>
      <w:pPr>
        <w:ind w:left="360" w:hanging="360"/>
      </w:pPr>
      <w:rPr>
        <w:rFonts w:hint="default"/>
        <w:b/>
      </w:rPr>
    </w:lvl>
    <w:lvl w:ilvl="1">
      <w:start w:val="9"/>
      <w:numFmt w:val="decimal"/>
      <w:suff w:val="space"/>
      <w:lvlText w:val="3.%2."/>
      <w:lvlJc w:val="left"/>
      <w:pPr>
        <w:ind w:left="792" w:hanging="432"/>
      </w:pPr>
      <w:rPr>
        <w:rFonts w:hint="default"/>
        <w:b w:val="0"/>
        <w:color w:val="auto"/>
      </w:rPr>
    </w:lvl>
    <w:lvl w:ilvl="2">
      <w:start w:val="1"/>
      <w:numFmt w:val="decimal"/>
      <w:suff w:val="space"/>
      <w:lvlText w:val="3.%2.%3."/>
      <w:lvlJc w:val="left"/>
      <w:pPr>
        <w:ind w:left="121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A3453B8"/>
    <w:multiLevelType w:val="multilevel"/>
    <w:tmpl w:val="1034E64A"/>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upperRoman"/>
      <w:lvlText w:val="%3."/>
      <w:lvlJc w:val="righ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AF00082"/>
    <w:multiLevelType w:val="hybridMultilevel"/>
    <w:tmpl w:val="3BC6820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5D781C5C"/>
    <w:multiLevelType w:val="multilevel"/>
    <w:tmpl w:val="BDE0BF44"/>
    <w:lvl w:ilvl="0">
      <w:start w:val="1"/>
      <w:numFmt w:val="decimal"/>
      <w:lvlText w:val="%1."/>
      <w:lvlJc w:val="left"/>
      <w:pPr>
        <w:ind w:left="360" w:hanging="360"/>
      </w:pPr>
      <w:rPr>
        <w:rFonts w:hint="default"/>
        <w:b/>
      </w:rPr>
    </w:lvl>
    <w:lvl w:ilvl="1">
      <w:start w:val="1"/>
      <w:numFmt w:val="decimal"/>
      <w:suff w:val="space"/>
      <w:lvlText w:val="3.%2."/>
      <w:lvlJc w:val="left"/>
      <w:pPr>
        <w:ind w:left="792" w:hanging="432"/>
      </w:pPr>
      <w:rPr>
        <w:rFonts w:hint="default"/>
        <w:b w:val="0"/>
        <w:color w:val="auto"/>
      </w:rPr>
    </w:lvl>
    <w:lvl w:ilvl="2">
      <w:start w:val="1"/>
      <w:numFmt w:val="decimal"/>
      <w:suff w:val="space"/>
      <w:lvlText w:val="3.%2.%3."/>
      <w:lvlJc w:val="left"/>
      <w:pPr>
        <w:ind w:left="121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DC225D7"/>
    <w:multiLevelType w:val="hybridMultilevel"/>
    <w:tmpl w:val="AD008E3C"/>
    <w:lvl w:ilvl="0" w:tplc="0416000B">
      <w:start w:val="1"/>
      <w:numFmt w:val="bullet"/>
      <w:lvlText w:val=""/>
      <w:lvlJc w:val="left"/>
      <w:pPr>
        <w:ind w:left="1068" w:hanging="360"/>
      </w:pPr>
      <w:rPr>
        <w:rFonts w:ascii="Wingdings" w:hAnsi="Wingdings"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3" w15:restartNumberingAfterBreak="0">
    <w:nsid w:val="63C8498D"/>
    <w:multiLevelType w:val="multilevel"/>
    <w:tmpl w:val="CACEBDDC"/>
    <w:lvl w:ilvl="0">
      <w:start w:val="1"/>
      <w:numFmt w:val="decimal"/>
      <w:lvlText w:val="%1."/>
      <w:lvlJc w:val="left"/>
      <w:pPr>
        <w:ind w:left="360" w:hanging="360"/>
      </w:pPr>
      <w:rPr>
        <w:rFonts w:hint="default"/>
        <w:b/>
      </w:rPr>
    </w:lvl>
    <w:lvl w:ilvl="1">
      <w:start w:val="1"/>
      <w:numFmt w:val="decimal"/>
      <w:suff w:val="space"/>
      <w:lvlText w:val="10.%2."/>
      <w:lvlJc w:val="left"/>
      <w:pPr>
        <w:ind w:left="792" w:hanging="432"/>
      </w:pPr>
      <w:rPr>
        <w:rFonts w:hint="default"/>
        <w:b w:val="0"/>
        <w:color w:val="auto"/>
      </w:rPr>
    </w:lvl>
    <w:lvl w:ilvl="2">
      <w:start w:val="1"/>
      <w:numFmt w:val="decimal"/>
      <w:suff w:val="space"/>
      <w:lvlText w:val="8.%2.%3."/>
      <w:lvlJc w:val="left"/>
      <w:pPr>
        <w:ind w:left="121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62F68E2"/>
    <w:multiLevelType w:val="multilevel"/>
    <w:tmpl w:val="D604DE76"/>
    <w:lvl w:ilvl="0">
      <w:start w:val="1"/>
      <w:numFmt w:val="decimal"/>
      <w:lvlText w:val="%1."/>
      <w:lvlJc w:val="left"/>
      <w:pPr>
        <w:ind w:left="360" w:hanging="360"/>
      </w:pPr>
      <w:rPr>
        <w:rFonts w:hint="default"/>
        <w:b/>
      </w:rPr>
    </w:lvl>
    <w:lvl w:ilvl="1">
      <w:start w:val="1"/>
      <w:numFmt w:val="decimal"/>
      <w:lvlText w:val="7.%2."/>
      <w:lvlJc w:val="left"/>
      <w:pPr>
        <w:ind w:left="792" w:hanging="432"/>
      </w:pPr>
      <w:rPr>
        <w:rFonts w:hint="default"/>
        <w:b w:val="0"/>
        <w:color w:val="auto"/>
      </w:rPr>
    </w:lvl>
    <w:lvl w:ilvl="2">
      <w:start w:val="1"/>
      <w:numFmt w:val="decimal"/>
      <w:suff w:val="space"/>
      <w:lvlText w:val="7.%2.%3."/>
      <w:lvlJc w:val="left"/>
      <w:pPr>
        <w:ind w:left="121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FD807CC"/>
    <w:multiLevelType w:val="hybridMultilevel"/>
    <w:tmpl w:val="9D7C0D3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72A905CA"/>
    <w:multiLevelType w:val="hybridMultilevel"/>
    <w:tmpl w:val="91E2F70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731E1F24"/>
    <w:multiLevelType w:val="multilevel"/>
    <w:tmpl w:val="EFA06064"/>
    <w:lvl w:ilvl="0">
      <w:start w:val="1"/>
      <w:numFmt w:val="decimal"/>
      <w:lvlText w:val="%1."/>
      <w:lvlJc w:val="left"/>
      <w:pPr>
        <w:ind w:left="360" w:hanging="360"/>
      </w:pPr>
      <w:rPr>
        <w:rFonts w:hint="default"/>
        <w:b/>
      </w:rPr>
    </w:lvl>
    <w:lvl w:ilvl="1">
      <w:start w:val="1"/>
      <w:numFmt w:val="decimal"/>
      <w:lvlText w:val="5.%2."/>
      <w:lvlJc w:val="left"/>
      <w:pPr>
        <w:ind w:left="792" w:hanging="432"/>
      </w:pPr>
      <w:rPr>
        <w:rFonts w:hint="default"/>
        <w:b w:val="0"/>
        <w:color w:val="auto"/>
      </w:rPr>
    </w:lvl>
    <w:lvl w:ilvl="2">
      <w:start w:val="1"/>
      <w:numFmt w:val="decimal"/>
      <w:suff w:val="space"/>
      <w:lvlText w:val="3.%2.%3."/>
      <w:lvlJc w:val="left"/>
      <w:pPr>
        <w:ind w:left="121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7001AB3"/>
    <w:multiLevelType w:val="multilevel"/>
    <w:tmpl w:val="EBE09BA0"/>
    <w:lvl w:ilvl="0">
      <w:start w:val="1"/>
      <w:numFmt w:val="decimal"/>
      <w:lvlText w:val="%1."/>
      <w:lvlJc w:val="left"/>
      <w:pPr>
        <w:ind w:left="360" w:hanging="360"/>
      </w:pPr>
      <w:rPr>
        <w:rFonts w:hint="default"/>
        <w:b/>
      </w:rPr>
    </w:lvl>
    <w:lvl w:ilvl="1">
      <w:start w:val="1"/>
      <w:numFmt w:val="decimal"/>
      <w:lvlText w:val="4.%2."/>
      <w:lvlJc w:val="left"/>
      <w:pPr>
        <w:ind w:left="792" w:hanging="432"/>
      </w:pPr>
      <w:rPr>
        <w:rFonts w:hint="default"/>
        <w:b w:val="0"/>
        <w:color w:val="auto"/>
      </w:rPr>
    </w:lvl>
    <w:lvl w:ilvl="2">
      <w:start w:val="1"/>
      <w:numFmt w:val="decimal"/>
      <w:suff w:val="space"/>
      <w:lvlText w:val="3.%2.%3."/>
      <w:lvlJc w:val="left"/>
      <w:pPr>
        <w:ind w:left="121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C367299"/>
    <w:multiLevelType w:val="hybridMultilevel"/>
    <w:tmpl w:val="F4E81D90"/>
    <w:lvl w:ilvl="0" w:tplc="99D27D1A">
      <w:start w:val="1"/>
      <w:numFmt w:val="lowerLetter"/>
      <w:lvlText w:val="%1)"/>
      <w:lvlJc w:val="left"/>
      <w:pPr>
        <w:ind w:left="1410" w:hanging="69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6"/>
  </w:num>
  <w:num w:numId="2">
    <w:abstractNumId w:val="6"/>
  </w:num>
  <w:num w:numId="3">
    <w:abstractNumId w:val="6"/>
  </w:num>
  <w:num w:numId="4">
    <w:abstractNumId w:val="6"/>
  </w:num>
  <w:num w:numId="5">
    <w:abstractNumId w:val="6"/>
  </w:num>
  <w:num w:numId="6">
    <w:abstractNumId w:val="6"/>
  </w:num>
  <w:num w:numId="7">
    <w:abstractNumId w:val="6"/>
  </w:num>
  <w:num w:numId="8">
    <w:abstractNumId w:val="6"/>
  </w:num>
  <w:num w:numId="9">
    <w:abstractNumId w:val="6"/>
  </w:num>
  <w:num w:numId="10">
    <w:abstractNumId w:val="15"/>
  </w:num>
  <w:num w:numId="11">
    <w:abstractNumId w:val="6"/>
  </w:num>
  <w:num w:numId="12">
    <w:abstractNumId w:val="6"/>
  </w:num>
  <w:num w:numId="13">
    <w:abstractNumId w:val="6"/>
    <w:lvlOverride w:ilvl="0">
      <w:startOverride w:val="1"/>
    </w:lvlOverride>
  </w:num>
  <w:num w:numId="14">
    <w:abstractNumId w:val="2"/>
  </w:num>
  <w:num w:numId="15">
    <w:abstractNumId w:val="22"/>
  </w:num>
  <w:num w:numId="16">
    <w:abstractNumId w:val="25"/>
  </w:num>
  <w:num w:numId="17">
    <w:abstractNumId w:val="21"/>
  </w:num>
  <w:num w:numId="18">
    <w:abstractNumId w:val="4"/>
  </w:num>
  <w:num w:numId="19">
    <w:abstractNumId w:val="19"/>
  </w:num>
  <w:num w:numId="20">
    <w:abstractNumId w:val="1"/>
  </w:num>
  <w:num w:numId="21">
    <w:abstractNumId w:val="8"/>
  </w:num>
  <w:num w:numId="22">
    <w:abstractNumId w:val="28"/>
  </w:num>
  <w:num w:numId="23">
    <w:abstractNumId w:val="27"/>
  </w:num>
  <w:num w:numId="24">
    <w:abstractNumId w:val="13"/>
  </w:num>
  <w:num w:numId="25">
    <w:abstractNumId w:val="24"/>
  </w:num>
  <w:num w:numId="26">
    <w:abstractNumId w:val="0"/>
  </w:num>
  <w:num w:numId="27">
    <w:abstractNumId w:val="14"/>
  </w:num>
  <w:num w:numId="28">
    <w:abstractNumId w:val="23"/>
  </w:num>
  <w:num w:numId="29">
    <w:abstractNumId w:val="6"/>
  </w:num>
  <w:num w:numId="30">
    <w:abstractNumId w:val="6"/>
  </w:num>
  <w:num w:numId="31">
    <w:abstractNumId w:val="6"/>
  </w:num>
  <w:num w:numId="32">
    <w:abstractNumId w:val="6"/>
  </w:num>
  <w:num w:numId="33">
    <w:abstractNumId w:val="6"/>
  </w:num>
  <w:num w:numId="34">
    <w:abstractNumId w:val="6"/>
  </w:num>
  <w:num w:numId="35">
    <w:abstractNumId w:val="6"/>
  </w:num>
  <w:num w:numId="36">
    <w:abstractNumId w:val="6"/>
  </w:num>
  <w:num w:numId="37">
    <w:abstractNumId w:val="18"/>
  </w:num>
  <w:num w:numId="38">
    <w:abstractNumId w:val="6"/>
  </w:num>
  <w:num w:numId="39">
    <w:abstractNumId w:val="9"/>
  </w:num>
  <w:num w:numId="40">
    <w:abstractNumId w:val="26"/>
  </w:num>
  <w:num w:numId="41">
    <w:abstractNumId w:val="6"/>
    <w:lvlOverride w:ilvl="0">
      <w:startOverride w:val="2"/>
    </w:lvlOverride>
    <w:lvlOverride w:ilvl="1">
      <w:startOverride w:val="1"/>
    </w:lvlOverride>
  </w:num>
  <w:num w:numId="42">
    <w:abstractNumId w:val="20"/>
  </w:num>
  <w:num w:numId="43">
    <w:abstractNumId w:val="6"/>
  </w:num>
  <w:num w:numId="44">
    <w:abstractNumId w:val="6"/>
    <w:lvlOverride w:ilvl="0">
      <w:startOverride w:val="3"/>
    </w:lvlOverride>
    <w:lvlOverride w:ilvl="1">
      <w:startOverride w:val="2"/>
    </w:lvlOverride>
  </w:num>
  <w:num w:numId="45">
    <w:abstractNumId w:val="6"/>
  </w:num>
  <w:num w:numId="46">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
    <w:lvlOverride w:ilvl="0">
      <w:startOverride w:val="4"/>
    </w:lvlOverride>
    <w:lvlOverride w:ilvl="1">
      <w:startOverride w:val="1"/>
    </w:lvlOverride>
  </w:num>
  <w:num w:numId="48">
    <w:abstractNumId w:val="6"/>
  </w:num>
  <w:num w:numId="49">
    <w:abstractNumId w:val="5"/>
  </w:num>
  <w:num w:numId="50">
    <w:abstractNumId w:val="10"/>
  </w:num>
  <w:num w:numId="51">
    <w:abstractNumId w:val="3"/>
  </w:num>
  <w:num w:numId="52">
    <w:abstractNumId w:val="6"/>
    <w:lvlOverride w:ilvl="0">
      <w:startOverride w:val="7"/>
    </w:lvlOverride>
    <w:lvlOverride w:ilvl="1"/>
  </w:num>
  <w:num w:numId="53">
    <w:abstractNumId w:val="6"/>
  </w:num>
  <w:num w:numId="54">
    <w:abstractNumId w:val="6"/>
  </w:num>
  <w:num w:numId="55">
    <w:abstractNumId w:val="6"/>
  </w:num>
  <w:num w:numId="56">
    <w:abstractNumId w:val="6"/>
    <w:lvlOverride w:ilvl="0">
      <w:startOverride w:val="8"/>
    </w:lvlOverride>
    <w:lvlOverride w:ilvl="1"/>
  </w:num>
  <w:num w:numId="57">
    <w:abstractNumId w:val="6"/>
  </w:num>
  <w:num w:numId="58">
    <w:abstractNumId w:val="6"/>
  </w:num>
  <w:num w:numId="59">
    <w:abstractNumId w:val="6"/>
  </w:num>
  <w:num w:numId="60">
    <w:abstractNumId w:val="6"/>
  </w:num>
  <w:num w:numId="61">
    <w:abstractNumId w:val="6"/>
  </w:num>
  <w:num w:numId="62">
    <w:abstractNumId w:val="6"/>
  </w:num>
  <w:num w:numId="63">
    <w:abstractNumId w:val="6"/>
  </w:num>
  <w:num w:numId="64">
    <w:abstractNumId w:val="6"/>
  </w:num>
  <w:num w:numId="65">
    <w:abstractNumId w:val="6"/>
  </w:num>
  <w:num w:numId="66">
    <w:abstractNumId w:val="6"/>
  </w:num>
  <w:num w:numId="67">
    <w:abstractNumId w:val="6"/>
  </w:num>
  <w:num w:numId="68">
    <w:abstractNumId w:val="6"/>
  </w:num>
  <w:num w:numId="69">
    <w:abstractNumId w:val="29"/>
  </w:num>
  <w:num w:numId="70">
    <w:abstractNumId w:val="11"/>
  </w:num>
  <w:num w:numId="71">
    <w:abstractNumId w:val="6"/>
  </w:num>
  <w:num w:numId="72">
    <w:abstractNumId w:val="6"/>
  </w:num>
  <w:num w:numId="73">
    <w:abstractNumId w:val="17"/>
  </w:num>
  <w:num w:numId="74">
    <w:abstractNumId w:val="12"/>
  </w:num>
  <w:num w:numId="75">
    <w:abstractNumId w:val="6"/>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6"/>
    <w:lvlOverride w:ilvl="0">
      <w:startOverride w:val="8"/>
    </w:lvlOverride>
    <w:lvlOverride w:ilvl="1">
      <w:startOverride w:val="1"/>
    </w:lvlOverride>
  </w:num>
  <w:num w:numId="77">
    <w:abstractNumId w:val="16"/>
  </w:num>
  <w:num w:numId="78">
    <w:abstractNumId w:val="6"/>
  </w:num>
  <w:num w:numId="79">
    <w:abstractNumId w:val="6"/>
    <w:lvlOverride w:ilvl="0">
      <w:startOverride w:val="9"/>
    </w:lvlOverride>
    <w:lvlOverride w:ilvl="1">
      <w:startOverride w:val="1"/>
    </w:lvlOverride>
  </w:num>
  <w:num w:numId="80">
    <w:abstractNumId w:val="6"/>
    <w:lvlOverride w:ilvl="0">
      <w:startOverride w:val="10"/>
    </w:lvlOverride>
    <w:lvlOverride w:ilvl="1">
      <w:startOverride w:val="1"/>
    </w:lvlOverride>
  </w:num>
  <w:num w:numId="81">
    <w:abstractNumId w:val="6"/>
    <w:lvlOverride w:ilvl="0">
      <w:startOverride w:val="10"/>
    </w:lvlOverride>
    <w:lvlOverride w:ilvl="1">
      <w:startOverride w:val="1"/>
    </w:lvlOverride>
  </w:num>
  <w:num w:numId="82">
    <w:abstractNumId w:val="6"/>
  </w:num>
  <w:num w:numId="83">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7"/>
  </w:num>
  <w:num w:numId="85">
    <w:abstractNumId w:val="6"/>
  </w:num>
  <w:num w:numId="86">
    <w:abstractNumId w:val="6"/>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pt-BR" w:vendorID="64" w:dllVersion="131078" w:nlCheck="1" w:checkStyle="0"/>
  <w:proofState w:spelling="clean" w:grammar="clean"/>
  <w:trackRevisions/>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5FF"/>
    <w:rsid w:val="00013AEA"/>
    <w:rsid w:val="00013C1F"/>
    <w:rsid w:val="00016774"/>
    <w:rsid w:val="0002167C"/>
    <w:rsid w:val="000239EE"/>
    <w:rsid w:val="000368E3"/>
    <w:rsid w:val="00065972"/>
    <w:rsid w:val="000755FD"/>
    <w:rsid w:val="00080CF5"/>
    <w:rsid w:val="000956DF"/>
    <w:rsid w:val="000D5E51"/>
    <w:rsid w:val="000D726E"/>
    <w:rsid w:val="000F7B67"/>
    <w:rsid w:val="0011756D"/>
    <w:rsid w:val="0011761B"/>
    <w:rsid w:val="00130CA0"/>
    <w:rsid w:val="0014044B"/>
    <w:rsid w:val="00175F38"/>
    <w:rsid w:val="00177F2A"/>
    <w:rsid w:val="001B16C8"/>
    <w:rsid w:val="001D289A"/>
    <w:rsid w:val="001D312E"/>
    <w:rsid w:val="001E77CA"/>
    <w:rsid w:val="001F1E7A"/>
    <w:rsid w:val="00211C51"/>
    <w:rsid w:val="00214322"/>
    <w:rsid w:val="002244EC"/>
    <w:rsid w:val="0023261B"/>
    <w:rsid w:val="0023336D"/>
    <w:rsid w:val="0023774D"/>
    <w:rsid w:val="002405A2"/>
    <w:rsid w:val="0024107B"/>
    <w:rsid w:val="002414EF"/>
    <w:rsid w:val="00246D0F"/>
    <w:rsid w:val="00256754"/>
    <w:rsid w:val="0025783A"/>
    <w:rsid w:val="00261401"/>
    <w:rsid w:val="00273D1A"/>
    <w:rsid w:val="0029514E"/>
    <w:rsid w:val="00297F39"/>
    <w:rsid w:val="002B6FF7"/>
    <w:rsid w:val="002C2094"/>
    <w:rsid w:val="002D1DF1"/>
    <w:rsid w:val="002F2B93"/>
    <w:rsid w:val="002F3664"/>
    <w:rsid w:val="00344A65"/>
    <w:rsid w:val="00347F39"/>
    <w:rsid w:val="00365862"/>
    <w:rsid w:val="00366271"/>
    <w:rsid w:val="00374DA1"/>
    <w:rsid w:val="003A69F7"/>
    <w:rsid w:val="003B20F9"/>
    <w:rsid w:val="003D22A9"/>
    <w:rsid w:val="003E2855"/>
    <w:rsid w:val="00400B18"/>
    <w:rsid w:val="00422A84"/>
    <w:rsid w:val="00442568"/>
    <w:rsid w:val="00447671"/>
    <w:rsid w:val="0046032C"/>
    <w:rsid w:val="00490754"/>
    <w:rsid w:val="004943B3"/>
    <w:rsid w:val="0049484F"/>
    <w:rsid w:val="004E0864"/>
    <w:rsid w:val="005020AB"/>
    <w:rsid w:val="005070E1"/>
    <w:rsid w:val="00517716"/>
    <w:rsid w:val="00517A54"/>
    <w:rsid w:val="00524025"/>
    <w:rsid w:val="005244EE"/>
    <w:rsid w:val="00535790"/>
    <w:rsid w:val="00537E6B"/>
    <w:rsid w:val="00550965"/>
    <w:rsid w:val="00551252"/>
    <w:rsid w:val="0056165F"/>
    <w:rsid w:val="0058091B"/>
    <w:rsid w:val="005825CB"/>
    <w:rsid w:val="00583A2E"/>
    <w:rsid w:val="00587E6E"/>
    <w:rsid w:val="00596B6D"/>
    <w:rsid w:val="00596F88"/>
    <w:rsid w:val="005A7BFB"/>
    <w:rsid w:val="005C5E7E"/>
    <w:rsid w:val="005D2E58"/>
    <w:rsid w:val="005D593F"/>
    <w:rsid w:val="005F1E8F"/>
    <w:rsid w:val="005F7A76"/>
    <w:rsid w:val="00623CAC"/>
    <w:rsid w:val="00642676"/>
    <w:rsid w:val="00647143"/>
    <w:rsid w:val="00695D28"/>
    <w:rsid w:val="006C2B4B"/>
    <w:rsid w:val="006E008A"/>
    <w:rsid w:val="006E7081"/>
    <w:rsid w:val="006F42B4"/>
    <w:rsid w:val="007278A3"/>
    <w:rsid w:val="00737ED6"/>
    <w:rsid w:val="007420A9"/>
    <w:rsid w:val="00791534"/>
    <w:rsid w:val="00794933"/>
    <w:rsid w:val="007B20B4"/>
    <w:rsid w:val="007B5ECC"/>
    <w:rsid w:val="007C44A9"/>
    <w:rsid w:val="007C69A9"/>
    <w:rsid w:val="007E544D"/>
    <w:rsid w:val="0080015F"/>
    <w:rsid w:val="0081254F"/>
    <w:rsid w:val="008221CC"/>
    <w:rsid w:val="00826F13"/>
    <w:rsid w:val="00834856"/>
    <w:rsid w:val="008448A1"/>
    <w:rsid w:val="008525EA"/>
    <w:rsid w:val="008710AB"/>
    <w:rsid w:val="008736D8"/>
    <w:rsid w:val="008812E0"/>
    <w:rsid w:val="008A4FBB"/>
    <w:rsid w:val="008E3F88"/>
    <w:rsid w:val="008F6023"/>
    <w:rsid w:val="0091177C"/>
    <w:rsid w:val="00915110"/>
    <w:rsid w:val="00932807"/>
    <w:rsid w:val="009373A5"/>
    <w:rsid w:val="0094199A"/>
    <w:rsid w:val="0094207A"/>
    <w:rsid w:val="00956CC8"/>
    <w:rsid w:val="00967E02"/>
    <w:rsid w:val="0099522A"/>
    <w:rsid w:val="009B373B"/>
    <w:rsid w:val="009D5250"/>
    <w:rsid w:val="009D726B"/>
    <w:rsid w:val="009E45CD"/>
    <w:rsid w:val="009F2951"/>
    <w:rsid w:val="00A159C6"/>
    <w:rsid w:val="00A24FBA"/>
    <w:rsid w:val="00A26F81"/>
    <w:rsid w:val="00A41875"/>
    <w:rsid w:val="00A45326"/>
    <w:rsid w:val="00A62357"/>
    <w:rsid w:val="00A630AF"/>
    <w:rsid w:val="00A9782E"/>
    <w:rsid w:val="00AA6649"/>
    <w:rsid w:val="00AE4D58"/>
    <w:rsid w:val="00AF2A11"/>
    <w:rsid w:val="00AF38DD"/>
    <w:rsid w:val="00AF6690"/>
    <w:rsid w:val="00B04D38"/>
    <w:rsid w:val="00B11A3B"/>
    <w:rsid w:val="00B16601"/>
    <w:rsid w:val="00B2772F"/>
    <w:rsid w:val="00B45D62"/>
    <w:rsid w:val="00B46275"/>
    <w:rsid w:val="00B476C8"/>
    <w:rsid w:val="00B57E18"/>
    <w:rsid w:val="00B77D1D"/>
    <w:rsid w:val="00B938E3"/>
    <w:rsid w:val="00BA0D98"/>
    <w:rsid w:val="00BB49D4"/>
    <w:rsid w:val="00BC2CA7"/>
    <w:rsid w:val="00BC4440"/>
    <w:rsid w:val="00BC573C"/>
    <w:rsid w:val="00BE1FFF"/>
    <w:rsid w:val="00BE44BE"/>
    <w:rsid w:val="00C07428"/>
    <w:rsid w:val="00C14120"/>
    <w:rsid w:val="00C41267"/>
    <w:rsid w:val="00C83DC8"/>
    <w:rsid w:val="00CA65FF"/>
    <w:rsid w:val="00CB01A6"/>
    <w:rsid w:val="00CC536B"/>
    <w:rsid w:val="00D31DAD"/>
    <w:rsid w:val="00D5020C"/>
    <w:rsid w:val="00D55A0F"/>
    <w:rsid w:val="00D61F5E"/>
    <w:rsid w:val="00D803D8"/>
    <w:rsid w:val="00D958F5"/>
    <w:rsid w:val="00D95ED2"/>
    <w:rsid w:val="00DC024D"/>
    <w:rsid w:val="00DC7008"/>
    <w:rsid w:val="00DE79B2"/>
    <w:rsid w:val="00DF0840"/>
    <w:rsid w:val="00E06393"/>
    <w:rsid w:val="00E64D86"/>
    <w:rsid w:val="00E74550"/>
    <w:rsid w:val="00E930B7"/>
    <w:rsid w:val="00E93EFD"/>
    <w:rsid w:val="00E95D5D"/>
    <w:rsid w:val="00EC3FB6"/>
    <w:rsid w:val="00EE202D"/>
    <w:rsid w:val="00EF29B5"/>
    <w:rsid w:val="00F01B37"/>
    <w:rsid w:val="00F418AC"/>
    <w:rsid w:val="00F72B57"/>
    <w:rsid w:val="00F8554B"/>
    <w:rsid w:val="00FB624C"/>
    <w:rsid w:val="00FB7A8D"/>
    <w:rsid w:val="00FC41E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F88786E"/>
  <w15:chartTrackingRefBased/>
  <w15:docId w15:val="{F69A7C14-8415-4778-B05D-0DF08E1E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A62357"/>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CA65FF"/>
    <w:pPr>
      <w:ind w:left="720"/>
      <w:contextualSpacing/>
    </w:pPr>
  </w:style>
  <w:style w:type="paragraph" w:customStyle="1" w:styleId="Topico1Chamamento">
    <w:name w:val="Topico1 Chamamento"/>
    <w:basedOn w:val="PargrafodaLista"/>
    <w:link w:val="Topico1ChamamentoChar"/>
    <w:qFormat/>
    <w:rsid w:val="00CA65FF"/>
    <w:pPr>
      <w:numPr>
        <w:numId w:val="48"/>
      </w:numPr>
      <w:autoSpaceDE w:val="0"/>
      <w:autoSpaceDN w:val="0"/>
      <w:adjustRightInd w:val="0"/>
      <w:spacing w:before="480" w:after="240" w:line="240" w:lineRule="auto"/>
      <w:jc w:val="both"/>
    </w:pPr>
    <w:rPr>
      <w:rFonts w:ascii="Ecofont Vera Sans" w:hAnsi="Ecofont Vera Sans" w:cs="GlyphlessFont"/>
      <w:b/>
      <w:sz w:val="24"/>
      <w:szCs w:val="24"/>
    </w:rPr>
  </w:style>
  <w:style w:type="paragraph" w:customStyle="1" w:styleId="Texto1Chamamento">
    <w:name w:val="Texto1 Chamamento"/>
    <w:basedOn w:val="Normal"/>
    <w:link w:val="Texto1ChamamentoChar"/>
    <w:qFormat/>
    <w:rsid w:val="00C83DC8"/>
    <w:pPr>
      <w:autoSpaceDE w:val="0"/>
      <w:autoSpaceDN w:val="0"/>
      <w:adjustRightInd w:val="0"/>
      <w:spacing w:after="0" w:line="320" w:lineRule="exact"/>
      <w:jc w:val="both"/>
    </w:pPr>
    <w:rPr>
      <w:rFonts w:ascii="Ecofont Vera Sans" w:hAnsi="Ecofont Vera Sans" w:cs="GlyphlessFont"/>
      <w:szCs w:val="24"/>
    </w:rPr>
  </w:style>
  <w:style w:type="character" w:customStyle="1" w:styleId="PargrafodaListaChar">
    <w:name w:val="Parágrafo da Lista Char"/>
    <w:basedOn w:val="Fontepargpadro"/>
    <w:link w:val="PargrafodaLista"/>
    <w:uiPriority w:val="34"/>
    <w:rsid w:val="00CA65FF"/>
  </w:style>
  <w:style w:type="character" w:customStyle="1" w:styleId="Topico1ChamamentoChar">
    <w:name w:val="Topico1 Chamamento Char"/>
    <w:basedOn w:val="PargrafodaListaChar"/>
    <w:link w:val="Topico1Chamamento"/>
    <w:rsid w:val="00CA65FF"/>
    <w:rPr>
      <w:rFonts w:ascii="Ecofont Vera Sans" w:hAnsi="Ecofont Vera Sans" w:cs="GlyphlessFont"/>
      <w:b/>
      <w:sz w:val="24"/>
      <w:szCs w:val="24"/>
    </w:rPr>
  </w:style>
  <w:style w:type="table" w:styleId="Tabelacomgrade">
    <w:name w:val="Table Grid"/>
    <w:basedOn w:val="Tabelanormal"/>
    <w:uiPriority w:val="39"/>
    <w:rsid w:val="001175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1ChamamentoChar">
    <w:name w:val="Texto1 Chamamento Char"/>
    <w:basedOn w:val="Fontepargpadro"/>
    <w:link w:val="Texto1Chamamento"/>
    <w:rsid w:val="00C83DC8"/>
    <w:rPr>
      <w:rFonts w:ascii="Ecofont Vera Sans" w:hAnsi="Ecofont Vera Sans" w:cs="GlyphlessFont"/>
      <w:szCs w:val="24"/>
    </w:rPr>
  </w:style>
  <w:style w:type="paragraph" w:styleId="Cabealho">
    <w:name w:val="header"/>
    <w:basedOn w:val="Normal"/>
    <w:link w:val="CabealhoChar"/>
    <w:uiPriority w:val="99"/>
    <w:unhideWhenUsed/>
    <w:rsid w:val="002D1DF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D1DF1"/>
  </w:style>
  <w:style w:type="paragraph" w:styleId="Rodap">
    <w:name w:val="footer"/>
    <w:basedOn w:val="Normal"/>
    <w:link w:val="RodapChar"/>
    <w:uiPriority w:val="99"/>
    <w:unhideWhenUsed/>
    <w:rsid w:val="002D1DF1"/>
    <w:pPr>
      <w:tabs>
        <w:tab w:val="center" w:pos="4252"/>
        <w:tab w:val="right" w:pos="8504"/>
      </w:tabs>
      <w:spacing w:after="0" w:line="240" w:lineRule="auto"/>
    </w:pPr>
  </w:style>
  <w:style w:type="character" w:customStyle="1" w:styleId="RodapChar">
    <w:name w:val="Rodapé Char"/>
    <w:basedOn w:val="Fontepargpadro"/>
    <w:link w:val="Rodap"/>
    <w:uiPriority w:val="99"/>
    <w:rsid w:val="002D1DF1"/>
  </w:style>
  <w:style w:type="paragraph" w:styleId="Textodebalo">
    <w:name w:val="Balloon Text"/>
    <w:basedOn w:val="Normal"/>
    <w:link w:val="TextodebaloChar"/>
    <w:uiPriority w:val="99"/>
    <w:semiHidden/>
    <w:unhideWhenUsed/>
    <w:rsid w:val="0094207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4207A"/>
    <w:rPr>
      <w:rFonts w:ascii="Segoe UI" w:hAnsi="Segoe UI" w:cs="Segoe UI"/>
      <w:sz w:val="18"/>
      <w:szCs w:val="18"/>
    </w:rPr>
  </w:style>
  <w:style w:type="character" w:styleId="Hyperlink">
    <w:name w:val="Hyperlink"/>
    <w:basedOn w:val="Fontepargpadro"/>
    <w:uiPriority w:val="99"/>
    <w:unhideWhenUsed/>
    <w:rsid w:val="00583A2E"/>
    <w:rPr>
      <w:color w:val="0563C1" w:themeColor="hyperlink"/>
      <w:u w:val="single"/>
    </w:rPr>
  </w:style>
  <w:style w:type="character" w:customStyle="1" w:styleId="Ttulo1Char">
    <w:name w:val="Título 1 Char"/>
    <w:basedOn w:val="Fontepargpadro"/>
    <w:link w:val="Ttulo1"/>
    <w:uiPriority w:val="9"/>
    <w:rsid w:val="00A62357"/>
    <w:rPr>
      <w:rFonts w:asciiTheme="majorHAnsi" w:eastAsiaTheme="majorEastAsia" w:hAnsiTheme="majorHAnsi" w:cstheme="majorBidi"/>
      <w:color w:val="2E74B5" w:themeColor="accent1" w:themeShade="BF"/>
      <w:sz w:val="32"/>
      <w:szCs w:val="32"/>
    </w:rPr>
  </w:style>
  <w:style w:type="character" w:styleId="Refdecomentrio">
    <w:name w:val="annotation reference"/>
    <w:basedOn w:val="Fontepargpadro"/>
    <w:uiPriority w:val="99"/>
    <w:semiHidden/>
    <w:unhideWhenUsed/>
    <w:rsid w:val="0046032C"/>
    <w:rPr>
      <w:sz w:val="16"/>
      <w:szCs w:val="16"/>
    </w:rPr>
  </w:style>
  <w:style w:type="paragraph" w:styleId="Textodecomentrio">
    <w:name w:val="annotation text"/>
    <w:basedOn w:val="Normal"/>
    <w:link w:val="TextodecomentrioChar"/>
    <w:uiPriority w:val="99"/>
    <w:semiHidden/>
    <w:unhideWhenUsed/>
    <w:rsid w:val="0046032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46032C"/>
    <w:rPr>
      <w:sz w:val="20"/>
      <w:szCs w:val="20"/>
    </w:rPr>
  </w:style>
  <w:style w:type="paragraph" w:styleId="Assuntodocomentrio">
    <w:name w:val="annotation subject"/>
    <w:basedOn w:val="Textodecomentrio"/>
    <w:next w:val="Textodecomentrio"/>
    <w:link w:val="AssuntodocomentrioChar"/>
    <w:uiPriority w:val="99"/>
    <w:semiHidden/>
    <w:unhideWhenUsed/>
    <w:rsid w:val="0046032C"/>
    <w:rPr>
      <w:b/>
      <w:bCs/>
    </w:rPr>
  </w:style>
  <w:style w:type="character" w:customStyle="1" w:styleId="AssuntodocomentrioChar">
    <w:name w:val="Assunto do comentário Char"/>
    <w:basedOn w:val="TextodecomentrioChar"/>
    <w:link w:val="Assuntodocomentrio"/>
    <w:uiPriority w:val="99"/>
    <w:semiHidden/>
    <w:rsid w:val="0046032C"/>
    <w:rPr>
      <w:b/>
      <w:bCs/>
      <w:sz w:val="20"/>
      <w:szCs w:val="20"/>
    </w:rPr>
  </w:style>
  <w:style w:type="paragraph" w:styleId="Reviso">
    <w:name w:val="Revision"/>
    <w:hidden/>
    <w:uiPriority w:val="99"/>
    <w:semiHidden/>
    <w:rsid w:val="007C44A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146420">
      <w:bodyDiv w:val="1"/>
      <w:marLeft w:val="0"/>
      <w:marRight w:val="0"/>
      <w:marTop w:val="0"/>
      <w:marBottom w:val="0"/>
      <w:divBdr>
        <w:top w:val="none" w:sz="0" w:space="0" w:color="auto"/>
        <w:left w:val="none" w:sz="0" w:space="0" w:color="auto"/>
        <w:bottom w:val="none" w:sz="0" w:space="0" w:color="auto"/>
        <w:right w:val="none" w:sz="0" w:space="0" w:color="auto"/>
      </w:divBdr>
    </w:div>
    <w:div w:id="676540693">
      <w:bodyDiv w:val="1"/>
      <w:marLeft w:val="0"/>
      <w:marRight w:val="0"/>
      <w:marTop w:val="0"/>
      <w:marBottom w:val="0"/>
      <w:divBdr>
        <w:top w:val="none" w:sz="0" w:space="0" w:color="auto"/>
        <w:left w:val="none" w:sz="0" w:space="0" w:color="auto"/>
        <w:bottom w:val="none" w:sz="0" w:space="0" w:color="auto"/>
        <w:right w:val="none" w:sz="0" w:space="0" w:color="auto"/>
      </w:divBdr>
    </w:div>
    <w:div w:id="1216308124">
      <w:bodyDiv w:val="1"/>
      <w:marLeft w:val="0"/>
      <w:marRight w:val="0"/>
      <w:marTop w:val="0"/>
      <w:marBottom w:val="0"/>
      <w:divBdr>
        <w:top w:val="none" w:sz="0" w:space="0" w:color="auto"/>
        <w:left w:val="none" w:sz="0" w:space="0" w:color="auto"/>
        <w:bottom w:val="none" w:sz="0" w:space="0" w:color="auto"/>
        <w:right w:val="none" w:sz="0" w:space="0" w:color="auto"/>
      </w:divBdr>
    </w:div>
    <w:div w:id="1268079514">
      <w:bodyDiv w:val="1"/>
      <w:marLeft w:val="0"/>
      <w:marRight w:val="0"/>
      <w:marTop w:val="0"/>
      <w:marBottom w:val="0"/>
      <w:divBdr>
        <w:top w:val="none" w:sz="0" w:space="0" w:color="auto"/>
        <w:left w:val="none" w:sz="0" w:space="0" w:color="auto"/>
        <w:bottom w:val="none" w:sz="0" w:space="0" w:color="auto"/>
        <w:right w:val="none" w:sz="0" w:space="0" w:color="auto"/>
      </w:divBdr>
    </w:div>
    <w:div w:id="1957561806">
      <w:bodyDiv w:val="1"/>
      <w:marLeft w:val="0"/>
      <w:marRight w:val="0"/>
      <w:marTop w:val="0"/>
      <w:marBottom w:val="0"/>
      <w:divBdr>
        <w:top w:val="none" w:sz="0" w:space="0" w:color="auto"/>
        <w:left w:val="none" w:sz="0" w:space="0" w:color="auto"/>
        <w:bottom w:val="none" w:sz="0" w:space="0" w:color="auto"/>
        <w:right w:val="none" w:sz="0" w:space="0" w:color="auto"/>
      </w:divBdr>
    </w:div>
    <w:div w:id="202011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publico003_2018@antt.gov.b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publico003@antt.gov.b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hpublico003@antt.gov.br" TargetMode="External"/><Relationship Id="rId4" Type="http://schemas.openxmlformats.org/officeDocument/2006/relationships/settings" Target="settings.xml"/><Relationship Id="rId9" Type="http://schemas.openxmlformats.org/officeDocument/2006/relationships/hyperlink" Target="http://www.antt.gov.b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suroc@antt.gov.br"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39F8B2-92C7-4EEF-B496-52A961FE9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28</Pages>
  <Words>5685</Words>
  <Characters>30704</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Leismann de Oliveira</dc:creator>
  <cp:keywords/>
  <dc:description/>
  <cp:lastModifiedBy>Iana Araujo Rodrigues</cp:lastModifiedBy>
  <cp:revision>9</cp:revision>
  <cp:lastPrinted>2018-04-05T15:08:00Z</cp:lastPrinted>
  <dcterms:created xsi:type="dcterms:W3CDTF">2018-06-06T13:51:00Z</dcterms:created>
  <dcterms:modified xsi:type="dcterms:W3CDTF">2018-06-08T17:59:00Z</dcterms:modified>
</cp:coreProperties>
</file>