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DC" w:rsidRPr="00D32ADC" w:rsidRDefault="00D32ADC" w:rsidP="00D32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32A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D32A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INSTITUTO BRASILEIRO DO MEIO AMBIENTE E DOS RECURSOS NATURAIS RENOVÁVEIS</w:t>
      </w:r>
    </w:p>
    <w:p w:rsidR="00D32ADC" w:rsidRPr="00D32ADC" w:rsidRDefault="00D32ADC" w:rsidP="00D32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32A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32ADC" w:rsidRPr="00D32ADC" w:rsidRDefault="00D32ADC" w:rsidP="00D32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32AD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D32ADC" w:rsidRPr="00D32ADC" w:rsidRDefault="00D32ADC" w:rsidP="00D32AD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D32ADC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AUTORIZAÇÃO DE CAPTURA, COLETA E TRANSPORT</w:t>
      </w: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E DE MATERIAL BIOLÓGICO - ABIO </w:t>
      </w:r>
      <w:r w:rsidRPr="00D32ADC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Nº 1237/2020 </w:t>
      </w:r>
      <w:r w:rsidRPr="00D32ADC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(6910823) 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VALIDADE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 06 (SEIS) ANOS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r w:rsidRPr="00D32AD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A partir da data da assinatura da LI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  <w:bookmarkStart w:id="0" w:name="_GoBack"/>
      <w:bookmarkEnd w:id="0"/>
    </w:p>
    <w:p w:rsidR="00D32ADC" w:rsidRPr="00D32ADC" w:rsidRDefault="00D32ADC" w:rsidP="00D32AD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AD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423"/>
      </w:tblGrid>
      <w:tr w:rsidR="00D32ADC" w:rsidRPr="00D32ADC" w:rsidTr="00D32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D32AD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JONATAS SOUZA DA TRINDADE</w:t>
            </w: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D32AD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Diretor</w:t>
            </w: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, em 03/02/2020, às 17:43, conforme horário oficial de Brasília, com fundamento no art. 6º, § 1º, do </w:t>
            </w:r>
            <w:hyperlink r:id="rId4" w:tgtFrame="_blank" w:tooltip="Acesse o Decreto" w:history="1">
              <w:r w:rsidRPr="00D32ADC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D32ADC" w:rsidRPr="00D32ADC" w:rsidRDefault="00D32ADC" w:rsidP="00D32ADC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AD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423"/>
      </w:tblGrid>
      <w:tr w:rsidR="00D32ADC" w:rsidRPr="00D32ADC" w:rsidTr="00D32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5" w:tgtFrame="_blank" w:tooltip="Página de Autenticidade de Documentos" w:history="1">
              <w:r w:rsidRPr="00D32ADC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https://sei.ibama.gov.br/autenticidade</w:t>
              </w:r>
            </w:hyperlink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D32AD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6910823</w:t>
            </w: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D32AD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2E41B8B5</w:t>
            </w: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D32ADC" w:rsidRPr="00D32ADC" w:rsidRDefault="00D32ADC" w:rsidP="00D32ADC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AD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D32ADC" w:rsidRPr="00D32ADC" w:rsidRDefault="00D32ADC" w:rsidP="00D32ADC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 DIRETORIA DE LICENCIAMENTO AMBIENTAL DO INSTITUTO BRASILEIRO DO MEIO AMBIENTE E DOS RECURSOS NATURAIS RENOVÁVEIS – IBAMA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no uso das atribuições que lhe conferem o art. 77 do Anexo I da Portaria 14 de 29 de junho de 2017, que aprovou a Estrutura Regimental do IBAMA, publicado no Diário Oficial da União de 30 de junho de 2017, e o Art. 1º da Portaria Nº 12, de 05 de agosto 2011, que atribui à DILIC a competência para emitir autorizações de captura, coleta e transporte de material biológico, 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RESOLVE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Expedir a presente Autorização de Captura, Coleta e Transporte de Material Biológico à/ao: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EMPREENDEDORES: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RUMO Malha Paulista S.A.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CNPJ: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02.502.844/0001-66      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CTF:</w:t>
      </w:r>
      <w:r w:rsidRPr="00D32AD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1220944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ENDEREÇO: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Av. Brigadeiro Faria Lima, nº 4100, 15º Andar – Sala 4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BAIRRO:</w:t>
      </w:r>
      <w:r w:rsidRPr="00D32AD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Itaim Bibi      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CIDADE/UF: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São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Paulo/SP      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CEP: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04538-132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TELEFONE DE CONTATO / E-MAIL: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(41) 2141-9766/ renatatr@rumolog.com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RESPONSÁVEL TÉCNICA: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Renata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Twardowski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Ramalho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Bonikowski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    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CTF: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5652681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NÚMERO DOS PROCESSOS: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02001.005842/2010-53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Referente às Obras de Duplicação dos </w:t>
      </w:r>
      <w:proofErr w:type="spellStart"/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subtrechos</w:t>
      </w:r>
      <w:proofErr w:type="spellEnd"/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Boa Vista (Campinas) - Itirapina, concedido a Rumo Malha Paulista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Relativa às atividades de Monitoramento, Afugentamento, Salvamento e Resgate de Fauna que deverão ser executadas em conjunto às obras de Duplicação do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subtrecho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Boa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VIsta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(Campinas) - Itirapina na Malha Ferroviária Paulista, sob responsabilidade da Rumo Malha Paulista S.A., relativas aos processos de licenciamento ambiental em epígrafe, localizadas nos municípios de: Itirapina/SP,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Ipeúna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/SP, Rio Claro/SP, Santa Gertrudes/SP, Cordeirópolis/SP, Limeira/SP, Americana/SP, Nova Odessa/SP, Sumaré/SP, Hortolândia/SP, e Campinas/SP.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Esta Autorização de Captura, Coleta e Transporte de Material Biológico é vinculada aos processos de licenciamento ambiental federal supracitados e à Licença de Instalação 1339/2020, observadas as condições discriminadas neste documento e nos demais anexos constantes dos processos que, embora aqui não transcritos, são partes integrantes deste licenciamento.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validade desta autorização está condicionada ao fiel cumprimento de suas condicionantes e da apresentação da Declaração de Regularidade da Equipe Técnica (DRT) válida.</w:t>
      </w:r>
    </w:p>
    <w:p w:rsidR="00D32ADC" w:rsidRPr="00D32ADC" w:rsidRDefault="00D32ADC" w:rsidP="00D32ADC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CONDIÇÕES GERAIS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1.1.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Esta autorização não permite:</w:t>
      </w:r>
    </w:p>
    <w:p w:rsidR="00D32ADC" w:rsidRPr="00D32ADC" w:rsidRDefault="00D32ADC" w:rsidP="00D32ADC">
      <w:pPr>
        <w:spacing w:before="120" w:after="120" w:line="240" w:lineRule="auto"/>
        <w:ind w:left="18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Afugentamento/captura/salvamento/resgate/coleta/transporte/soltura de fauna sem a presença dos membros de equipe mínima de campo, conforme técnicos listados na Declaração de Regularidade da Equipe Técnica (DRT);</w:t>
      </w:r>
    </w:p>
    <w:p w:rsidR="00D32ADC" w:rsidRPr="00D32ADC" w:rsidRDefault="00D32ADC" w:rsidP="00D32ADC">
      <w:pPr>
        <w:spacing w:before="120" w:after="120" w:line="240" w:lineRule="auto"/>
        <w:ind w:left="18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Afugentamento/captura/salvamento/resgate/coleta/transporte/soltura de espécimes em Unidades de Conservação federais, estaduais, distritais ou municipais, salvo quando acompanhadas da anuência do órgão administrador competente;</w:t>
      </w:r>
    </w:p>
    <w:p w:rsidR="00D32ADC" w:rsidRPr="00D32ADC" w:rsidRDefault="00D32ADC" w:rsidP="00D32ADC">
      <w:pPr>
        <w:spacing w:before="120" w:after="120" w:line="240" w:lineRule="auto"/>
        <w:ind w:left="18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Afugentamento/captura/salvamento/resgate/coleta/transporte/soltura de espécimes em área particular sem o consentimento do proprietário;</w:t>
      </w:r>
    </w:p>
    <w:p w:rsidR="00D32ADC" w:rsidRPr="00D32ADC" w:rsidRDefault="00D32ADC" w:rsidP="00D32ADC">
      <w:pPr>
        <w:spacing w:before="120" w:after="120" w:line="240" w:lineRule="auto"/>
        <w:ind w:left="18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Exportação de material biológico;</w:t>
      </w:r>
    </w:p>
    <w:p w:rsidR="00D32ADC" w:rsidRPr="00D32ADC" w:rsidRDefault="00D32ADC" w:rsidP="00D32ADC">
      <w:pPr>
        <w:spacing w:before="120" w:after="120" w:line="240" w:lineRule="auto"/>
        <w:ind w:left="18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Acesso ao patrimônio genético, nos termos da regulamentação constante na Lei nº 13.123, de 20 de maio de 2015;</w:t>
      </w:r>
    </w:p>
    <w:p w:rsidR="00D32ADC" w:rsidRPr="00D32ADC" w:rsidRDefault="00D32ADC" w:rsidP="00D32ADC">
      <w:pPr>
        <w:spacing w:before="120" w:after="120" w:line="240" w:lineRule="auto"/>
        <w:ind w:left="180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Captura/coleta no interior de cavidades naturais, salvo se previsto nesta autorização.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1.2.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Esta autorização é válida somente sem emendas e/ou rasuras.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1.3.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O Ibama, mediante decisão motivada, poderá modificar as condicionantes, bem como suspender ou cancelar esta autorização.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1.4. 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ocorrência de violação ou inadequação de quaisquer condicionantes ou normas legais, bem como omissão ou falsa descrição de informações relevantes que subsidiaram a emissão da autorização sujeita os responsáveis, incluindo a equipe técnica, à aplicação de sanções previstas na legislação pertinente.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1.5.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O pedido de renovação deverá ser protocolado no mínimo 60 (sessenta) dias antes de expirar o prazo de validade desta autorização.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1.6. 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 início das atividades e/ou de cada campanha deverá ser informado previamente à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Dilic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de modo a possibilitar o acompanhamento destas por técnicos do Ibama.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1.7.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A equipe técnica deve portar esta autorização (incluindo a Declaração de Regularidade da Equipe Técnica) em todos os procedimentos de afugentamento/captura/salvamento/resgate/coleta/transporte/soltura.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1.8.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Quaisquer alterações necessárias nesta autorização e/ou referentes ao Plano de Trabalho do Programa de Afugentamento, Resgate e Salvamento de Fauna (equipe técnica, metodologia, localização de pátio, etc.) devem ser solicitadas e aprovadas previamente pelo Ibama.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1.9. 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Deverão ser apresentadas as cartas de recebimento da Instituição Destinatária/Depositária, contendo a lista das espécies e a quantidade dos espécimes/amostras recebidos. Tão logo seja feito o tombamento dos espécimes/amostras, o número de tombo deverá ser informado.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1.10.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Todos os envolvidos nas atividades devem manter o Cadastro Técnico Federal – CTF regular durante o tempo de vigência desta autorização.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1.11.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O Ibama deverá ser comunicado, imediatamente, do término das atividades/obras em cada um dos Pátios de Cruzamento, com a apresentação de Relatórios Semestrais de Acompanhamento, nos quais deverão ser incluídas informações relativas aos Pátios de Cruzamento cujas obras estejam finalizadas e, no prazo máximo de 30 (trinta) dias após a conclusão das atividades/obras em todos os pátios, de Relatório Consolidado de Atendimento de Condicionantes, sendo que os relatórios deverão seguir o modelo estabelecido em normativa vigente.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1.12. 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Todos os produtos gerados com os dados oriundos das atividades aqui descritas – artigos, teses e dissertações, dentre outras formas de divulgação 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– deverão contextualizar sua origem como exigência do processo de licenciamento ambiental federal ao qual se referem.</w:t>
      </w:r>
    </w:p>
    <w:p w:rsidR="00D32ADC" w:rsidRPr="00D32ADC" w:rsidRDefault="00D32ADC" w:rsidP="00D32ADC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CONDIÇÕES ESPECÍFICAS: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2.1. 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 atividades deverão ser executadas por equipe técnica contratada diretamente pelos empreendedores, de acordo com o proposto no Plano de Trabalho do Programa de Afugentamento, Salvamento e Resgate de Fauna: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EMPREENDEDORES RESPONSÁVEIS PELAS ATIVIDADES (Monitoramento/Resgate</w:t>
      </w:r>
      <w:proofErr w:type="gramStart"/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) :</w:t>
      </w:r>
      <w:proofErr w:type="gramEnd"/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Assessoria Técnica Ambiental Ltda. / RUMO Malha Paulista S.A.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CNPJ / CTF: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05.688.216/0001-05/ 2997256; 02.502.844/0001-66/1220944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COORDENADORA GERAL DA ATIVIDADE: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Fernando do Prado Florêncio/Tatiane Bressan Moreira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CPF: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957.967.621-68/062.156.439-71 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CTF: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4301535/6896938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TELEFONE DE CONTATO/ E-MAIL: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(41) 3336-0888/fernando.prado@ciaambiental.com.br; (41) 2141-9754 / tatiane.moreira@rumolog.com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 atividades de monitoramento, afugentamento, captura, salvamento, resgate, coleta, transporte e/ou soltura de fauna deverão ocorrer nas áreas amostrais relacionadas no quadro abaixo, de acordo com o Plano de Trabalho do Programa de Monitoramento de Fauna, e Programa de Afugentamento, Salvamento e Resgate de Fauna aprovado pelo Ibama:</w:t>
      </w:r>
    </w:p>
    <w:tbl>
      <w:tblPr>
        <w:tblW w:w="79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1293"/>
        <w:gridCol w:w="1217"/>
        <w:gridCol w:w="1223"/>
        <w:gridCol w:w="1801"/>
      </w:tblGrid>
      <w:tr w:rsidR="00D32ADC" w:rsidRPr="00D32ADC" w:rsidTr="00D32ADC">
        <w:trPr>
          <w:tblCellSpacing w:w="7" w:type="dxa"/>
        </w:trPr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32AD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Áreas Amostrais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Atividade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Área, Ponto ou Módulo Amostral</w:t>
            </w:r>
          </w:p>
        </w:tc>
        <w:tc>
          <w:tcPr>
            <w:tcW w:w="3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Coordenadas Geográficas (</w:t>
            </w:r>
            <w:proofErr w:type="spell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Datum</w:t>
            </w:r>
            <w:proofErr w:type="spell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SIRGAS 2000)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Município/Estado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Monitoramento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 47° 48' 07,157'' O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22° 18' 53,510'' S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Itirapina - SP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II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47° 21' 32,821'' O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22° 37' 15,524'' S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Limeira - SP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III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47° 14' 48,052'' O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22° 50' 51,432'' S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Sumaré - SP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Afugentamento, captura, salvamento, resgate, coleta, transporte e/ou soltura de fauna.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Início duplicação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-22.909622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-47.141183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Campinas/SP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Fim duplicação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-22.270026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-47.813787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Itirapina/SP</w:t>
            </w:r>
          </w:p>
        </w:tc>
      </w:tr>
    </w:tbl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2.3. 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 atividades permitidas por esta autorização são: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1426"/>
        <w:gridCol w:w="2406"/>
        <w:gridCol w:w="1410"/>
      </w:tblGrid>
      <w:tr w:rsidR="00D32ADC" w:rsidRPr="00D32ADC" w:rsidTr="00D32AD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Atividades Permitidas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Grupo Taxonômico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Petrechos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Marcação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Monitoramento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Redes de neblina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Anilhas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Mamíferos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Armadilhas de contenção viva, </w:t>
            </w:r>
            <w:proofErr w:type="gram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Armadilhas</w:t>
            </w:r>
            <w:proofErr w:type="gram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fotográficas e Armadilhas de pegada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Brincos de marcação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Anfíbios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Armadilhas de interceptação e queda, e</w:t>
            </w: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captura manual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Elastômero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Répteis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Armadilhas de interceptação e </w:t>
            </w:r>
            <w:proofErr w:type="gram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queda;</w:t>
            </w: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captura</w:t>
            </w:r>
            <w:proofErr w:type="gram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manual, ganchos para serpentes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Elastômero e cortes</w:t>
            </w: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em escamas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Afugentamento*, captura, salvamento, resgate, coleta, transporte e/ou soltura de fauna.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luvas</w:t>
            </w:r>
            <w:proofErr w:type="gram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vaqueta e sacos de pano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Não há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Mamíferos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luvas</w:t>
            </w:r>
            <w:proofErr w:type="gram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raspa, vaqueta, </w:t>
            </w:r>
            <w:proofErr w:type="spell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puça</w:t>
            </w:r>
            <w:proofErr w:type="spell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́, </w:t>
            </w:r>
            <w:proofErr w:type="spell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cambão</w:t>
            </w:r>
            <w:proofErr w:type="spell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caixas de transporte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Anfíbios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luvas</w:t>
            </w:r>
            <w:proofErr w:type="gram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caixas e sacos </w:t>
            </w:r>
            <w:proofErr w:type="spell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plásticos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Répteis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proofErr w:type="gram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puça</w:t>
            </w:r>
            <w:proofErr w:type="spell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́</w:t>
            </w:r>
            <w:proofErr w:type="gram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</w:t>
            </w:r>
            <w:proofErr w:type="spell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cambão</w:t>
            </w:r>
            <w:proofErr w:type="spell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, gancho e caixa de transporte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D32ADC" w:rsidRPr="00D32ADC" w:rsidRDefault="00D32ADC" w:rsidP="00D32ADC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D32ADC">
        <w:rPr>
          <w:rFonts w:ascii="Calibri" w:eastAsia="Times New Roman" w:hAnsi="Calibri" w:cs="Calibri"/>
          <w:color w:val="000000"/>
          <w:lang w:eastAsia="pt-BR"/>
        </w:rPr>
        <w:t>*para todos os grupos, utiliza-se buzina a gás e apitos para afugentamento.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2.4.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Deverão ser utilizadas as metodologias aprovadas pelo </w:t>
      </w: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Parecer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6802096, bem como consideradas as adequações e determinações neles dispostas.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2.5. 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Fica proibida a coleta de indivíduos, salvo em caso de óbitos ocorridos em virtude de ferimentos sofridos, os quais deverão ser detalhados/justificados por meio de manifestação/laudo dos Médicos Veterinários responsáveis, tanto pelo atendimento em campo quanto nas clínicas veterinárias conveniadas (quando couber).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2.6. 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espécimes eventualmente coletados deverão ser depositados na Instituição abaixo mencionada, para a qual fica permitido o Transporte de Material Biológico.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INSTITUIÇÃO DESTINATÁRIA/DEPOSITÁRIA: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 Museu de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História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Natural do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Capão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da Imbuia – Prefeitura Municipal de Curitiba/PR (MHNCI)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ENDEREÇO: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 Rua Professor Nivaldo Braga, n° 1369, </w:t>
      </w:r>
      <w:proofErr w:type="spell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Capão</w:t>
      </w:r>
      <w:proofErr w:type="spell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da Imbuia, Curitiba/PR - CEP: 82.810-150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TELEFONE DE CONTATO/ E-MAIL: 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(41) 3313-5479 / mhnci@smma.curitiba.pr.gov.br</w:t>
      </w:r>
    </w:p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2.7.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Na ocorrência de emergência veterinária ou caso de maior complexidade, que demande tratamento </w:t>
      </w:r>
      <w:proofErr w:type="spellStart"/>
      <w:r w:rsidRPr="00D32AD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ex</w:t>
      </w:r>
      <w:proofErr w:type="spellEnd"/>
      <w:r w:rsidRPr="00D32AD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 xml:space="preserve"> situ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 em Clínica/Hospital </w:t>
      </w:r>
      <w:proofErr w:type="gramStart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Veterinária(</w:t>
      </w:r>
      <w:proofErr w:type="gramEnd"/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o), o indivíduo ferido deverá ser encaminhado a um dos seguintes estabelecimentos parceiros/conveniados: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4248"/>
        <w:gridCol w:w="1909"/>
      </w:tblGrid>
      <w:tr w:rsidR="00D32ADC" w:rsidRPr="00D32ADC" w:rsidTr="00D32A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CLÍNICA / HOSPITAL VETERINÁRIO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CNPJ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Amazoo</w:t>
            </w:r>
            <w:proofErr w:type="spellEnd"/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Campinas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Rua Padre Leonel, França, 601, Jardim Leonor - Campinas/SP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29.182.639/0001-17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Hospital Veterinário Jataí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Rua Dom Pedro II, 1521 - Vila Santa Maria, Jataí/SP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25.009.168/0001-99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Pets e Selvagens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Rua Operário Oswaldo dos Santos, 124 - Chácara Machadinho II - Americana/SP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20.001.051/0001-45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É dos Bichos Campinas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Av. Brasil, 1772 - Campinas/SP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24.555.064/0001-17</w:t>
            </w:r>
          </w:p>
        </w:tc>
      </w:tr>
      <w:tr w:rsidR="00D32ADC" w:rsidRPr="00D32ADC" w:rsidTr="00D32A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Pet Vida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Avenida Bento de Abreu, nº 789, Araraquara/SP - CEP: 14802-386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lang w:eastAsia="pt-BR"/>
              </w:rPr>
              <w:t>08.001.441/0001-10</w:t>
            </w:r>
          </w:p>
        </w:tc>
      </w:tr>
    </w:tbl>
    <w:p w:rsidR="00D32ADC" w:rsidRPr="00D32ADC" w:rsidRDefault="00D32ADC" w:rsidP="00D32AD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32AD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2.8.</w:t>
      </w:r>
      <w:r w:rsidRPr="00D32AD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As atividades de afugentamento, captura, salvamento e resgate de fauna deverão contar com a presença integral em campo, no mínimo, de 02 Biólogas(os), 01 Médica(o) Veterinária(o) e 01 Auxiliar de Campo, ou de 01 Biólogo, 02 Médicas(os) Veterinárias(os) e 01 Auxiliar de Campo, garantindo que, na ocorrência de emergência veterinária ou caso de maior complexidade, que demande deslocamento de animal ferido à Clínica/Hospital Veterinária(o) parceira(o), as frentes de supressão de vegetação e de obras permaneçam ininterruptamente atendidas por 01 Médica(o) Veterinária(o) e 01 Bióloga(o).</w:t>
      </w:r>
    </w:p>
    <w:p w:rsidR="00D32ADC" w:rsidRPr="00D32ADC" w:rsidRDefault="00D32ADC" w:rsidP="00D32ADC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2AD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D32ADC" w:rsidRPr="00D32ADC" w:rsidTr="00D32AD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2ADC" w:rsidRPr="00D32ADC" w:rsidRDefault="00D32ADC" w:rsidP="00D32A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32A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6910823</w:t>
            </w:r>
          </w:p>
        </w:tc>
      </w:tr>
    </w:tbl>
    <w:p w:rsidR="00C65B9F" w:rsidRDefault="00C65B9F"/>
    <w:sectPr w:rsidR="00C65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DC"/>
    <w:rsid w:val="00C65B9F"/>
    <w:rsid w:val="00D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CD79-4A70-45C3-8812-D88227E7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32ADC"/>
    <w:rPr>
      <w:b/>
      <w:bCs/>
    </w:rPr>
  </w:style>
  <w:style w:type="paragraph" w:customStyle="1" w:styleId="textocentralizadomaiusculas">
    <w:name w:val="texto_centralizado_maiusculas"/>
    <w:basedOn w:val="Normal"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32AD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2ADC"/>
    <w:rPr>
      <w:color w:val="0000FF"/>
      <w:u w:val="single"/>
    </w:rPr>
  </w:style>
  <w:style w:type="paragraph" w:customStyle="1" w:styleId="textojustificado">
    <w:name w:val="texto_justificado"/>
    <w:basedOn w:val="Normal"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3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controlador_externo.php?acao=documento_conferir&amp;id_orgao_acesso_externo=0" TargetMode="External"/><Relationship Id="rId4" Type="http://schemas.openxmlformats.org/officeDocument/2006/relationships/hyperlink" Target="http://www.planalto.gov.br/ccivil_03/_Ato2015-2018/2015/Decreto/D853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1742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Bressan Moreira</dc:creator>
  <cp:keywords/>
  <dc:description/>
  <cp:lastModifiedBy>Tatiane Bressan Moreira</cp:lastModifiedBy>
  <cp:revision>1</cp:revision>
  <cp:lastPrinted>2020-02-17T16:39:00Z</cp:lastPrinted>
  <dcterms:created xsi:type="dcterms:W3CDTF">2020-02-17T16:38:00Z</dcterms:created>
  <dcterms:modified xsi:type="dcterms:W3CDTF">2020-02-17T16:40:00Z</dcterms:modified>
</cp:coreProperties>
</file>