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5D033F">
        <w:rPr>
          <w:rFonts w:ascii="Arial" w:hAnsi="Arial" w:cs="Arial"/>
          <w:b/>
        </w:rPr>
        <w:t>SUPRESSÃO</w:t>
      </w:r>
      <w:r w:rsidRPr="005B79A2">
        <w:rPr>
          <w:rFonts w:ascii="Arial" w:hAnsi="Arial" w:cs="Arial"/>
          <w:b/>
        </w:rPr>
        <w:t xml:space="preserve"> DE </w:t>
      </w:r>
      <w:r w:rsidR="00B04160">
        <w:rPr>
          <w:rFonts w:ascii="Arial" w:hAnsi="Arial" w:cs="Arial"/>
          <w:b/>
        </w:rPr>
        <w:t>ITINERÁRIO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3057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</w:t>
      </w:r>
      <w:r w:rsidR="005F2150">
        <w:rPr>
          <w:sz w:val="24"/>
        </w:rPr>
        <w:t xml:space="preserve"> Seção III da</w:t>
      </w:r>
      <w:r w:rsidRPr="005B79A2">
        <w:rPr>
          <w:sz w:val="24"/>
        </w:rPr>
        <w:t xml:space="preserve"> Resolução nº </w:t>
      </w:r>
      <w:r w:rsidR="00313B7F">
        <w:rPr>
          <w:sz w:val="24"/>
        </w:rPr>
        <w:t>5.861/2019</w:t>
      </w:r>
      <w:r w:rsidRPr="005B79A2">
        <w:rPr>
          <w:sz w:val="24"/>
        </w:rPr>
        <w:t xml:space="preserve">, vimos à presença de Vossa Senhoria requerer </w:t>
      </w:r>
      <w:r w:rsidR="00340E5E">
        <w:rPr>
          <w:sz w:val="24"/>
        </w:rPr>
        <w:t>supressão</w:t>
      </w:r>
      <w:r w:rsidRPr="005B79A2">
        <w:rPr>
          <w:sz w:val="24"/>
        </w:rPr>
        <w:t xml:space="preserve"> </w:t>
      </w:r>
      <w:proofErr w:type="gramStart"/>
      <w:r w:rsidR="00EF155A">
        <w:rPr>
          <w:sz w:val="24"/>
        </w:rPr>
        <w:t>do(</w:t>
      </w:r>
      <w:proofErr w:type="gramEnd"/>
      <w:r w:rsidR="00EF155A">
        <w:rPr>
          <w:sz w:val="24"/>
        </w:rPr>
        <w:t>s) seguinte(s)</w:t>
      </w:r>
      <w:r w:rsidR="00B04160">
        <w:rPr>
          <w:sz w:val="24"/>
        </w:rPr>
        <w:t xml:space="preserve"> itinerário</w:t>
      </w:r>
      <w:r w:rsidR="00EF155A">
        <w:rPr>
          <w:sz w:val="24"/>
        </w:rPr>
        <w:t>(s)</w:t>
      </w:r>
      <w:r w:rsidR="005B79A2" w:rsidRPr="005B79A2">
        <w:rPr>
          <w:sz w:val="24"/>
        </w:rPr>
        <w:t>:</w:t>
      </w:r>
    </w:p>
    <w:tbl>
      <w:tblPr>
        <w:tblStyle w:val="Tabelacomgrade"/>
        <w:tblW w:w="9060" w:type="dxa"/>
        <w:tblLook w:val="04A0" w:firstRow="1" w:lastRow="0" w:firstColumn="1" w:lastColumn="0" w:noHBand="0" w:noVBand="1"/>
      </w:tblPr>
      <w:tblGrid>
        <w:gridCol w:w="4673"/>
        <w:gridCol w:w="1101"/>
        <w:gridCol w:w="1337"/>
        <w:gridCol w:w="1949"/>
      </w:tblGrid>
      <w:tr w:rsidR="00EF155A" w:rsidRPr="005B79A2" w:rsidTr="00330260">
        <w:tc>
          <w:tcPr>
            <w:tcW w:w="4673" w:type="dxa"/>
          </w:tcPr>
          <w:p w:rsidR="00EF155A" w:rsidRPr="005B79A2" w:rsidRDefault="00EF155A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Itinerário</w:t>
            </w:r>
          </w:p>
        </w:tc>
        <w:tc>
          <w:tcPr>
            <w:tcW w:w="1101" w:type="dxa"/>
          </w:tcPr>
          <w:p w:rsidR="00EF155A" w:rsidRPr="005B79A2" w:rsidRDefault="00330260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1337" w:type="dxa"/>
          </w:tcPr>
          <w:p w:rsidR="00EF155A" w:rsidRPr="005B79A2" w:rsidRDefault="00330260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  <w:r>
              <w:rPr>
                <w:b/>
                <w:sz w:val="24"/>
              </w:rPr>
              <w:t xml:space="preserve"> vinculado</w:t>
            </w:r>
          </w:p>
        </w:tc>
        <w:tc>
          <w:tcPr>
            <w:tcW w:w="1949" w:type="dxa"/>
          </w:tcPr>
          <w:p w:rsidR="00EF155A" w:rsidRPr="005B79A2" w:rsidRDefault="00EF155A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prevista de paralisação</w:t>
            </w:r>
          </w:p>
        </w:tc>
      </w:tr>
      <w:tr w:rsidR="00EF155A" w:rsidRPr="005B79A2" w:rsidTr="00330260">
        <w:tc>
          <w:tcPr>
            <w:tcW w:w="4673" w:type="dxa"/>
          </w:tcPr>
          <w:p w:rsidR="00EF155A" w:rsidRPr="005B79A2" w:rsidRDefault="00EF155A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>
              <w:rPr>
                <w:i/>
                <w:iCs/>
                <w:color w:val="999999"/>
                <w:szCs w:val="20"/>
              </w:rPr>
              <w:t>Céu Azul</w:t>
            </w:r>
            <w:r w:rsidRPr="009A7688">
              <w:rPr>
                <w:i/>
                <w:iCs/>
                <w:color w:val="999999"/>
                <w:szCs w:val="20"/>
              </w:rPr>
              <w:t xml:space="preserve"> –</w:t>
            </w:r>
            <w:r>
              <w:rPr>
                <w:i/>
                <w:iCs/>
                <w:color w:val="999999"/>
                <w:szCs w:val="20"/>
              </w:rPr>
              <w:t xml:space="preserve"> Rod. Plano Piloto</w:t>
            </w:r>
            <w:r w:rsidRPr="009A7688">
              <w:rPr>
                <w:i/>
                <w:iCs/>
                <w:color w:val="999999"/>
                <w:szCs w:val="20"/>
              </w:rPr>
              <w:t xml:space="preserve">, via </w:t>
            </w:r>
            <w:proofErr w:type="spellStart"/>
            <w:r>
              <w:rPr>
                <w:i/>
                <w:iCs/>
                <w:color w:val="999999"/>
                <w:szCs w:val="20"/>
              </w:rPr>
              <w:t>Parkshopping</w:t>
            </w:r>
            <w:proofErr w:type="spellEnd"/>
          </w:p>
        </w:tc>
        <w:tc>
          <w:tcPr>
            <w:tcW w:w="1101" w:type="dxa"/>
          </w:tcPr>
          <w:p w:rsidR="00EF155A" w:rsidRPr="00EF155A" w:rsidRDefault="00330260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EF155A">
              <w:rPr>
                <w:i/>
                <w:iCs/>
                <w:color w:val="999999"/>
                <w:szCs w:val="20"/>
              </w:rPr>
              <w:t>5007</w:t>
            </w:r>
          </w:p>
        </w:tc>
        <w:tc>
          <w:tcPr>
            <w:tcW w:w="1337" w:type="dxa"/>
          </w:tcPr>
          <w:p w:rsidR="00EF155A" w:rsidRPr="00EF155A" w:rsidRDefault="00330260" w:rsidP="00340E5E">
            <w:pPr>
              <w:pStyle w:val="Corpodetexto"/>
              <w:spacing w:line="360" w:lineRule="auto"/>
              <w:jc w:val="center"/>
              <w:rPr>
                <w:szCs w:val="20"/>
              </w:rPr>
            </w:pPr>
            <w:r w:rsidRPr="00EF155A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1949" w:type="dxa"/>
          </w:tcPr>
          <w:p w:rsidR="00EF155A" w:rsidRPr="00EF155A" w:rsidRDefault="00EF155A" w:rsidP="00340E5E">
            <w:pPr>
              <w:pStyle w:val="Corpodetexto"/>
              <w:spacing w:line="360" w:lineRule="auto"/>
              <w:jc w:val="center"/>
              <w:rPr>
                <w:i/>
                <w:iCs/>
                <w:color w:val="999999"/>
                <w:szCs w:val="20"/>
              </w:rPr>
            </w:pPr>
            <w:r w:rsidRPr="00EF155A">
              <w:rPr>
                <w:i/>
                <w:iCs/>
                <w:color w:val="999999"/>
                <w:szCs w:val="20"/>
              </w:rPr>
              <w:t>10/4/2020</w:t>
            </w:r>
          </w:p>
        </w:tc>
      </w:tr>
      <w:tr w:rsidR="00EF155A" w:rsidRPr="005B79A2" w:rsidTr="00330260">
        <w:tc>
          <w:tcPr>
            <w:tcW w:w="4673" w:type="dxa"/>
          </w:tcPr>
          <w:p w:rsidR="00EF155A" w:rsidRPr="005B79A2" w:rsidRDefault="00EF155A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1" w:type="dxa"/>
          </w:tcPr>
          <w:p w:rsidR="00EF155A" w:rsidRPr="005B79A2" w:rsidRDefault="00EF155A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337" w:type="dxa"/>
          </w:tcPr>
          <w:p w:rsidR="00EF155A" w:rsidRPr="005B79A2" w:rsidRDefault="00EF155A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49" w:type="dxa"/>
          </w:tcPr>
          <w:p w:rsidR="00EF155A" w:rsidRPr="005B79A2" w:rsidRDefault="00EF155A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EF155A" w:rsidRDefault="00C83B7D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 para a solicitação de </w:t>
      </w:r>
      <w:r w:rsidR="00EF155A">
        <w:rPr>
          <w:rFonts w:ascii="Arial" w:hAnsi="Arial" w:cs="Arial"/>
          <w:sz w:val="24"/>
          <w:szCs w:val="24"/>
        </w:rPr>
        <w:t>supressão 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itinerário</w:t>
      </w:r>
      <w:r w:rsidR="00016BA7" w:rsidRPr="00C83B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</w:t>
      </w:r>
      <w:r w:rsidR="00016BA7" w:rsidRPr="00C83B7D">
        <w:rPr>
          <w:rFonts w:ascii="Arial" w:hAnsi="Arial" w:cs="Arial"/>
          <w:sz w:val="24"/>
          <w:szCs w:val="24"/>
        </w:rPr>
        <w:t>________</w:t>
      </w:r>
    </w:p>
    <w:p w:rsidR="00C83B7D" w:rsidRDefault="00340E5E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Indicar </w:t>
      </w:r>
      <w:r w:rsidR="00EF155A">
        <w:rPr>
          <w:rFonts w:ascii="Arial" w:hAnsi="Arial" w:cs="Arial"/>
          <w:sz w:val="24"/>
          <w:szCs w:val="24"/>
        </w:rPr>
        <w:t>itinerários</w:t>
      </w:r>
      <w:r>
        <w:rPr>
          <w:rFonts w:ascii="Arial" w:hAnsi="Arial" w:cs="Arial"/>
          <w:sz w:val="24"/>
          <w:szCs w:val="24"/>
        </w:rPr>
        <w:t xml:space="preserve"> alternativ</w:t>
      </w:r>
      <w:r w:rsidR="00EF15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aos usuários da linha a ser paralisada</w:t>
      </w:r>
      <w:r w:rsidR="004A5CDB">
        <w:rPr>
          <w:rFonts w:ascii="Arial" w:hAnsi="Arial" w:cs="Arial"/>
          <w:sz w:val="24"/>
          <w:szCs w:val="24"/>
        </w:rPr>
        <w:t>, mantendo a frequência mínima</w:t>
      </w:r>
      <w:r w:rsidR="00C83B7D" w:rsidRPr="00C83B7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37"/>
        <w:gridCol w:w="3290"/>
      </w:tblGrid>
      <w:tr w:rsidR="00340E5E" w:rsidRPr="00340E5E" w:rsidTr="00340E5E">
        <w:tc>
          <w:tcPr>
            <w:tcW w:w="5637" w:type="dxa"/>
          </w:tcPr>
          <w:p w:rsidR="00340E5E" w:rsidRPr="00340E5E" w:rsidRDefault="00340E5E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E5E">
              <w:rPr>
                <w:rFonts w:ascii="Arial" w:hAnsi="Arial" w:cs="Arial"/>
                <w:b/>
                <w:sz w:val="24"/>
                <w:szCs w:val="24"/>
              </w:rPr>
              <w:t>Linha</w:t>
            </w:r>
          </w:p>
        </w:tc>
        <w:tc>
          <w:tcPr>
            <w:tcW w:w="3290" w:type="dxa"/>
          </w:tcPr>
          <w:p w:rsidR="00340E5E" w:rsidRPr="00340E5E" w:rsidRDefault="00340E5E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E5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340E5E" w:rsidTr="00340E5E">
        <w:tc>
          <w:tcPr>
            <w:tcW w:w="5637" w:type="dxa"/>
          </w:tcPr>
          <w:p w:rsidR="00340E5E" w:rsidRPr="00340E5E" w:rsidRDefault="00340E5E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E5E">
              <w:rPr>
                <w:rFonts w:ascii="Arial" w:hAnsi="Arial" w:cs="Arial"/>
                <w:i/>
                <w:iCs/>
                <w:color w:val="999999"/>
                <w:sz w:val="24"/>
              </w:rPr>
              <w:t>Valparaíso de Goiás/GO – Brasília/DF</w:t>
            </w:r>
          </w:p>
        </w:tc>
        <w:tc>
          <w:tcPr>
            <w:tcW w:w="3290" w:type="dxa"/>
          </w:tcPr>
          <w:p w:rsidR="00340E5E" w:rsidRPr="00340E5E" w:rsidRDefault="00340E5E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999999"/>
                <w:sz w:val="24"/>
              </w:rPr>
              <w:t>5009</w:t>
            </w:r>
          </w:p>
        </w:tc>
      </w:tr>
      <w:tr w:rsidR="00340E5E" w:rsidTr="00340E5E">
        <w:tc>
          <w:tcPr>
            <w:tcW w:w="5637" w:type="dxa"/>
          </w:tcPr>
          <w:p w:rsidR="00340E5E" w:rsidRDefault="00340E5E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340E5E" w:rsidRDefault="00340E5E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E5E" w:rsidTr="00340E5E">
        <w:tc>
          <w:tcPr>
            <w:tcW w:w="5637" w:type="dxa"/>
          </w:tcPr>
          <w:p w:rsidR="00340E5E" w:rsidRDefault="00340E5E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340E5E" w:rsidRDefault="00340E5E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3E8" w:rsidRPr="005D033F" w:rsidRDefault="005D033F" w:rsidP="005D033F">
      <w:pPr>
        <w:pStyle w:val="Padro"/>
        <w:spacing w:after="240" w:line="1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33F">
        <w:rPr>
          <w:rFonts w:ascii="Arial" w:hAnsi="Arial" w:cs="Arial"/>
          <w:color w:val="000000" w:themeColor="text1"/>
          <w:sz w:val="20"/>
          <w:szCs w:val="20"/>
        </w:rPr>
        <w:t>*</w:t>
      </w:r>
      <w:r w:rsidR="00004B8D" w:rsidRPr="005D033F">
        <w:rPr>
          <w:rFonts w:ascii="Arial" w:hAnsi="Arial" w:cs="Arial"/>
          <w:color w:val="000000" w:themeColor="text1"/>
          <w:sz w:val="20"/>
          <w:szCs w:val="20"/>
        </w:rPr>
        <w:t>P</w:t>
      </w:r>
      <w:r w:rsidR="002373E8" w:rsidRPr="005D033F">
        <w:rPr>
          <w:rFonts w:ascii="Arial" w:hAnsi="Arial" w:cs="Arial"/>
          <w:color w:val="000000" w:themeColor="text1"/>
          <w:sz w:val="20"/>
          <w:szCs w:val="20"/>
        </w:rPr>
        <w:t xml:space="preserve">ode-se considerar que os usuários estarão atendidos quando </w:t>
      </w:r>
      <w:r w:rsidR="00004B8D" w:rsidRPr="005D033F">
        <w:rPr>
          <w:rFonts w:ascii="Arial" w:hAnsi="Arial" w:cs="Arial"/>
          <w:color w:val="000000" w:themeColor="text1"/>
          <w:sz w:val="20"/>
          <w:szCs w:val="20"/>
        </w:rPr>
        <w:t>houver outra linha</w:t>
      </w:r>
      <w:r w:rsidR="00313B7F">
        <w:rPr>
          <w:rFonts w:ascii="Arial" w:hAnsi="Arial" w:cs="Arial"/>
          <w:color w:val="000000" w:themeColor="text1"/>
          <w:sz w:val="20"/>
          <w:szCs w:val="20"/>
        </w:rPr>
        <w:t xml:space="preserve"> semiurbana</w:t>
      </w:r>
      <w:r w:rsidR="00004B8D" w:rsidRPr="005D033F">
        <w:rPr>
          <w:rFonts w:ascii="Arial" w:hAnsi="Arial" w:cs="Arial"/>
          <w:color w:val="000000" w:themeColor="text1"/>
          <w:sz w:val="20"/>
          <w:szCs w:val="20"/>
        </w:rPr>
        <w:t xml:space="preserve"> interestadual atendendo o itinerário a ser paralisado ou quando for possível a </w:t>
      </w:r>
      <w:r w:rsidR="002373E8" w:rsidRPr="005D033F">
        <w:rPr>
          <w:rFonts w:ascii="Arial" w:hAnsi="Arial" w:cs="Arial"/>
          <w:color w:val="000000" w:themeColor="text1"/>
          <w:sz w:val="20"/>
          <w:szCs w:val="20"/>
        </w:rPr>
        <w:t xml:space="preserve">integração entre o transporte público local (linhas urbanas), intermunicipal ou interestadual semiurbanos. </w:t>
      </w:r>
    </w:p>
    <w:p w:rsidR="00313B7F" w:rsidRDefault="005D033F" w:rsidP="004A5CDB">
      <w:pPr>
        <w:pStyle w:val="Padro"/>
        <w:spacing w:before="240" w:after="240" w:line="1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AB2">
        <w:rPr>
          <w:rFonts w:ascii="Arial" w:hAnsi="Arial" w:cs="Arial"/>
          <w:color w:val="000000" w:themeColor="text1"/>
          <w:sz w:val="24"/>
          <w:szCs w:val="24"/>
        </w:rPr>
        <w:t xml:space="preserve">Deferido o pleito, a empresa </w:t>
      </w:r>
      <w:r w:rsidR="00313B7F" w:rsidRPr="00394AB2">
        <w:rPr>
          <w:rFonts w:ascii="Arial" w:hAnsi="Arial" w:cs="Arial"/>
          <w:color w:val="000000" w:themeColor="text1"/>
          <w:sz w:val="24"/>
          <w:szCs w:val="24"/>
        </w:rPr>
        <w:t>deverá, nos termos do art. 34 da Resolução 5</w:t>
      </w:r>
      <w:r w:rsidR="005F2150" w:rsidRPr="00394AB2">
        <w:rPr>
          <w:rFonts w:ascii="Arial" w:hAnsi="Arial" w:cs="Arial"/>
          <w:color w:val="000000" w:themeColor="text1"/>
          <w:sz w:val="24"/>
          <w:szCs w:val="24"/>
        </w:rPr>
        <w:t>.</w:t>
      </w:r>
      <w:r w:rsidR="00313B7F" w:rsidRPr="00394AB2">
        <w:rPr>
          <w:rFonts w:ascii="Arial" w:hAnsi="Arial" w:cs="Arial"/>
          <w:color w:val="000000" w:themeColor="text1"/>
          <w:sz w:val="24"/>
          <w:szCs w:val="24"/>
        </w:rPr>
        <w:t xml:space="preserve">861/2019, comunicar aos usuários, </w:t>
      </w:r>
      <w:r w:rsidR="00313B7F" w:rsidRPr="00394AB2">
        <w:rPr>
          <w:rFonts w:ascii="Arial" w:hAnsi="Arial" w:cs="Arial"/>
          <w:color w:val="000000" w:themeColor="text1"/>
          <w:sz w:val="24"/>
          <w:szCs w:val="24"/>
          <w:u w:val="single"/>
        </w:rPr>
        <w:t>com antecedência mínima de 5 (cinco) dias da entrada em vigor</w:t>
      </w:r>
      <w:r w:rsidR="00313B7F" w:rsidRPr="00394AB2">
        <w:rPr>
          <w:rFonts w:ascii="Arial" w:hAnsi="Arial" w:cs="Arial"/>
          <w:color w:val="000000" w:themeColor="text1"/>
          <w:sz w:val="24"/>
          <w:szCs w:val="24"/>
        </w:rPr>
        <w:t>, sobre a paralisação do itinerário</w:t>
      </w:r>
      <w:r w:rsidR="00052D51" w:rsidRPr="00394AB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A5CDB" w:rsidRDefault="004A5CDB" w:rsidP="004A5CDB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De acordo com o Art. 14 da Resolução nº 5861, as solicitações deverão ser encaminhadas à ANTT com antecedência mínima de 15 (quinze) dias do início da data prevista para entrada em vigor da alteração.</w:t>
      </w:r>
    </w:p>
    <w:p w:rsidR="004A5CDB" w:rsidRPr="00394AB2" w:rsidRDefault="004A5CDB" w:rsidP="00E27258">
      <w:pPr>
        <w:pStyle w:val="Padro"/>
        <w:spacing w:before="240" w:after="240" w:line="10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lastRenderedPageBreak/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2B4C0E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5D033F">
      <w:headerReference w:type="default" r:id="rId7"/>
      <w:footerReference w:type="default" r:id="rId8"/>
      <w:pgSz w:w="11906" w:h="16838"/>
      <w:pgMar w:top="1418" w:right="1418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8D" w:rsidRDefault="002A6C8D">
      <w:pPr>
        <w:spacing w:after="0" w:line="240" w:lineRule="auto"/>
      </w:pPr>
      <w:r>
        <w:separator/>
      </w:r>
    </w:p>
  </w:endnote>
  <w:endnote w:type="continuationSeparator" w:id="0">
    <w:p w:rsidR="002A6C8D" w:rsidRDefault="002A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8D" w:rsidRDefault="002A6C8D">
      <w:pPr>
        <w:spacing w:after="0" w:line="240" w:lineRule="auto"/>
      </w:pPr>
      <w:r>
        <w:separator/>
      </w:r>
    </w:p>
  </w:footnote>
  <w:footnote w:type="continuationSeparator" w:id="0">
    <w:p w:rsidR="002A6C8D" w:rsidRDefault="002A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016BA7" w:rsidRDefault="00016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04B8D"/>
    <w:rsid w:val="00016BA7"/>
    <w:rsid w:val="00052D51"/>
    <w:rsid w:val="00202889"/>
    <w:rsid w:val="002373E8"/>
    <w:rsid w:val="002A6C8D"/>
    <w:rsid w:val="002B4C0E"/>
    <w:rsid w:val="00313B7F"/>
    <w:rsid w:val="00330260"/>
    <w:rsid w:val="00340E5E"/>
    <w:rsid w:val="00394AB2"/>
    <w:rsid w:val="00446623"/>
    <w:rsid w:val="00450C1A"/>
    <w:rsid w:val="004957AF"/>
    <w:rsid w:val="004A5CDB"/>
    <w:rsid w:val="004C20DE"/>
    <w:rsid w:val="005B0ABF"/>
    <w:rsid w:val="005B0B75"/>
    <w:rsid w:val="005B79A2"/>
    <w:rsid w:val="005D033F"/>
    <w:rsid w:val="005F2150"/>
    <w:rsid w:val="00656627"/>
    <w:rsid w:val="00813592"/>
    <w:rsid w:val="009A6A4F"/>
    <w:rsid w:val="00A07405"/>
    <w:rsid w:val="00B04160"/>
    <w:rsid w:val="00B34142"/>
    <w:rsid w:val="00C5602D"/>
    <w:rsid w:val="00C83B7D"/>
    <w:rsid w:val="00E27258"/>
    <w:rsid w:val="00E817E6"/>
    <w:rsid w:val="00EA0880"/>
    <w:rsid w:val="00EF155A"/>
    <w:rsid w:val="00F43BA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5DBD"/>
  <w15:docId w15:val="{D50D48A4-F2E2-40DF-B811-BD71175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A6A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6A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6A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A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Leticia Machado Dantas</cp:lastModifiedBy>
  <cp:revision>10</cp:revision>
  <cp:lastPrinted>2015-01-09T17:50:00Z</cp:lastPrinted>
  <dcterms:created xsi:type="dcterms:W3CDTF">2020-01-20T14:12:00Z</dcterms:created>
  <dcterms:modified xsi:type="dcterms:W3CDTF">2020-02-20T14:05:00Z</dcterms:modified>
</cp:coreProperties>
</file>